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177439" w:rsidRPr="00177439">
        <w:trPr>
          <w:trHeight w:val="600"/>
          <w:tblCellSpacing w:w="0" w:type="dxa"/>
          <w:jc w:val="center"/>
        </w:trPr>
        <w:tc>
          <w:tcPr>
            <w:tcW w:w="10800" w:type="dxa"/>
            <w:tcMar>
              <w:top w:w="0" w:type="dxa"/>
              <w:left w:w="320" w:type="dxa"/>
              <w:bottom w:w="0" w:type="dxa"/>
              <w:right w:w="320" w:type="dxa"/>
            </w:tcMar>
            <w:vAlign w:val="center"/>
            <w:hideMark/>
          </w:tcPr>
          <w:p w:rsidR="00177439" w:rsidRPr="00177439" w:rsidRDefault="00177439" w:rsidP="00177439">
            <w:pPr>
              <w:widowControl/>
              <w:spacing w:line="360" w:lineRule="auto"/>
              <w:jc w:val="center"/>
              <w:rPr>
                <w:rFonts w:ascii="方正小标宋简体" w:eastAsia="方正小标宋简体" w:hAnsi="宋体" w:cs="宋体" w:hint="eastAsia"/>
                <w:bCs/>
                <w:color w:val="000000"/>
                <w:kern w:val="0"/>
                <w:sz w:val="44"/>
                <w:szCs w:val="44"/>
              </w:rPr>
            </w:pPr>
            <w:r w:rsidRPr="00177439">
              <w:rPr>
                <w:rFonts w:ascii="方正小标宋简体" w:eastAsia="方正小标宋简体" w:hAnsi="宋体" w:cs="宋体" w:hint="eastAsia"/>
                <w:bCs/>
                <w:color w:val="000000"/>
                <w:kern w:val="0"/>
                <w:sz w:val="44"/>
                <w:szCs w:val="44"/>
              </w:rPr>
              <w:t>住房和城乡建设部关于修改</w:t>
            </w:r>
            <w:r w:rsidRPr="00177439">
              <w:rPr>
                <w:rFonts w:ascii="方正小标宋简体" w:eastAsia="方正小标宋简体" w:hAnsi="宋体" w:cs="宋体" w:hint="eastAsia"/>
                <w:bCs/>
                <w:color w:val="000000"/>
                <w:kern w:val="0"/>
                <w:sz w:val="44"/>
                <w:szCs w:val="44"/>
              </w:rPr>
              <w:br/>
              <w:t>《房屋建筑和市政基础设施工程施工图设计文件审查管理办法》的决定</w:t>
            </w:r>
          </w:p>
        </w:tc>
      </w:tr>
      <w:tr w:rsidR="00177439" w:rsidRPr="00177439">
        <w:trPr>
          <w:trHeight w:val="16"/>
          <w:tblCellSpacing w:w="0" w:type="dxa"/>
          <w:jc w:val="center"/>
        </w:trPr>
        <w:tc>
          <w:tcPr>
            <w:tcW w:w="10800" w:type="dxa"/>
            <w:tcMar>
              <w:top w:w="120" w:type="dxa"/>
              <w:left w:w="0" w:type="dxa"/>
              <w:bottom w:w="0" w:type="dxa"/>
              <w:right w:w="0" w:type="dxa"/>
            </w:tcMar>
            <w:vAlign w:val="center"/>
            <w:hideMark/>
          </w:tcPr>
          <w:p w:rsidR="00177439" w:rsidRPr="00177439" w:rsidRDefault="00177439" w:rsidP="00177439">
            <w:pPr>
              <w:widowControl/>
              <w:spacing w:line="16" w:lineRule="atLeast"/>
              <w:jc w:val="center"/>
              <w:rPr>
                <w:rFonts w:ascii="宋体 ，Arial" w:eastAsia="宋体 ，Arial" w:hAnsi="宋体" w:cs="宋体"/>
                <w:color w:val="000000"/>
                <w:kern w:val="0"/>
                <w:sz w:val="2"/>
                <w:szCs w:val="10"/>
              </w:rPr>
            </w:pPr>
          </w:p>
        </w:tc>
      </w:tr>
      <w:tr w:rsidR="00177439" w:rsidRPr="00177439">
        <w:trPr>
          <w:tblCellSpacing w:w="0" w:type="dxa"/>
          <w:jc w:val="center"/>
        </w:trPr>
        <w:tc>
          <w:tcPr>
            <w:tcW w:w="10800" w:type="dxa"/>
            <w:vAlign w:val="center"/>
            <w:hideMark/>
          </w:tcPr>
          <w:p w:rsidR="00177439" w:rsidRPr="00177439" w:rsidRDefault="00177439" w:rsidP="00177439">
            <w:pPr>
              <w:widowControl/>
              <w:spacing w:line="192" w:lineRule="atLeast"/>
              <w:jc w:val="center"/>
              <w:rPr>
                <w:rFonts w:ascii="宋体 ，Arial" w:eastAsia="宋体 ，Arial" w:hAnsi="宋体" w:cs="宋体"/>
                <w:color w:val="000000"/>
                <w:kern w:val="0"/>
                <w:sz w:val="11"/>
                <w:szCs w:val="11"/>
              </w:rPr>
            </w:pPr>
          </w:p>
        </w:tc>
      </w:tr>
      <w:tr w:rsidR="00177439" w:rsidRPr="00177439">
        <w:trPr>
          <w:trHeight w:val="240"/>
          <w:tblCellSpacing w:w="0" w:type="dxa"/>
          <w:jc w:val="center"/>
        </w:trPr>
        <w:tc>
          <w:tcPr>
            <w:tcW w:w="10800" w:type="dxa"/>
            <w:tcMar>
              <w:top w:w="80" w:type="dxa"/>
              <w:left w:w="240" w:type="dxa"/>
              <w:bottom w:w="0" w:type="dxa"/>
              <w:right w:w="240" w:type="dxa"/>
            </w:tcMar>
            <w:vAlign w:val="center"/>
            <w:hideMark/>
          </w:tcPr>
          <w:p w:rsidR="00177439" w:rsidRPr="00177439" w:rsidRDefault="00177439" w:rsidP="00177439">
            <w:pPr>
              <w:widowControl/>
              <w:spacing w:line="192" w:lineRule="atLeast"/>
              <w:jc w:val="left"/>
              <w:rPr>
                <w:rFonts w:ascii="宋体 ，Arial" w:eastAsia="宋体 ，Arial" w:hAnsi="宋体" w:cs="宋体"/>
                <w:color w:val="000000"/>
                <w:kern w:val="0"/>
                <w:sz w:val="10"/>
                <w:szCs w:val="10"/>
              </w:rPr>
            </w:pPr>
          </w:p>
        </w:tc>
      </w:tr>
      <w:tr w:rsidR="00177439" w:rsidRPr="00177439">
        <w:trPr>
          <w:trHeight w:val="360"/>
          <w:tblCellSpacing w:w="0" w:type="dxa"/>
          <w:jc w:val="center"/>
        </w:trPr>
        <w:tc>
          <w:tcPr>
            <w:tcW w:w="10800" w:type="dxa"/>
            <w:vAlign w:val="center"/>
            <w:hideMark/>
          </w:tcPr>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《住房和城乡建设部关于修改&lt;房屋建筑和市政基础设施工程施工图设计文件审查管理办法&gt;的决定》已经2018年12月13日第5次部常务会议审议通过，现予发布，自发布之日起施行。</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br/>
              <w:t xml:space="preserve">　　　　　　　　　　　　　　　　　　　　　　　　　　　　　　　　　　　住房和城乡建设部部长　王蒙徽 </w:t>
            </w:r>
            <w:r w:rsidRPr="00177439">
              <w:rPr>
                <w:rFonts w:ascii="仿宋_GB2312" w:eastAsia="仿宋_GB2312" w:hAnsi="宋体" w:cs="宋体" w:hint="eastAsia"/>
                <w:color w:val="000000"/>
                <w:kern w:val="0"/>
                <w:sz w:val="32"/>
                <w:szCs w:val="32"/>
              </w:rPr>
              <w:br/>
            </w:r>
            <w:proofErr w:type="gramStart"/>
            <w:r w:rsidRPr="00177439">
              <w:rPr>
                <w:rFonts w:ascii="仿宋_GB2312" w:eastAsia="仿宋_GB2312" w:hAnsi="宋体" w:cs="宋体" w:hint="eastAsia"/>
                <w:color w:val="000000"/>
                <w:kern w:val="0"/>
                <w:sz w:val="32"/>
                <w:szCs w:val="32"/>
              </w:rPr>
              <w:t xml:space="preserve">　　　　　　　　　　　　　　　　　　　　　　　　　　　　　　　　　　　　　　</w:t>
            </w:r>
            <w:proofErr w:type="gramEnd"/>
            <w:r w:rsidRPr="00177439">
              <w:rPr>
                <w:rFonts w:ascii="仿宋_GB2312" w:eastAsia="仿宋_GB2312" w:hAnsi="宋体" w:cs="宋体" w:hint="eastAsia"/>
                <w:color w:val="000000"/>
                <w:kern w:val="0"/>
                <w:sz w:val="32"/>
                <w:szCs w:val="32"/>
              </w:rPr>
              <w:t>2018年12月29日</w:t>
            </w:r>
          </w:p>
          <w:p w:rsidR="00177439" w:rsidRPr="00177439" w:rsidRDefault="00177439" w:rsidP="00177439">
            <w:pPr>
              <w:widowControl/>
              <w:spacing w:line="192" w:lineRule="atLeast"/>
              <w:jc w:val="center"/>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br/>
            </w:r>
            <w:r w:rsidRPr="00177439">
              <w:rPr>
                <w:rFonts w:ascii="仿宋_GB2312" w:eastAsia="仿宋_GB2312" w:hAnsi="宋体" w:cs="宋体" w:hint="eastAsia"/>
                <w:b/>
                <w:bCs/>
                <w:color w:val="000000"/>
                <w:kern w:val="0"/>
                <w:sz w:val="32"/>
                <w:szCs w:val="32"/>
              </w:rPr>
              <w:t>住房和城乡建设部关于修改《房屋建筑和市政基础设施工程施工图设计文件审查管理办法》的决定</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为贯彻落实国务院深化“放管服”改革、优化营商环境的要求，住房和城乡建设部决定对《房屋建筑和市政基础设施工程施工图设计文件审查管理办法》（住房和城乡建设部令第13号）作如下修改：</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一、将第五条第一款修改为“省、自治区、直辖市人民政府住房城乡建设主管部门应当会同有关主管部门按照本办法规定的审查机构条件，结合本行政</w:t>
            </w:r>
            <w:r w:rsidRPr="00177439">
              <w:rPr>
                <w:rFonts w:ascii="仿宋_GB2312" w:eastAsia="仿宋_GB2312" w:hAnsi="宋体" w:cs="宋体" w:hint="eastAsia"/>
                <w:color w:val="000000"/>
                <w:kern w:val="0"/>
                <w:sz w:val="32"/>
                <w:szCs w:val="32"/>
              </w:rPr>
              <w:lastRenderedPageBreak/>
              <w:t>区域内的建设规模，确定相应数量的审查机构，逐步推行以政府购买服务方式开展施工图设计文件审查。具体办法由国务院住房城乡建设主管部门另行规定”。</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二、将第十一条修改为“审查机构应当对施工图审查下列内容：</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（一）是否符合工程建设强制性标准；</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（二）地基基础和主体结构的安全性；</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（三）消防安全性；</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（四）人防工程（不含人防指挥工程）防护安全性；</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（五）是否符合民用建筑节能强制性标准，对执行绿色建筑标准的项目，还应当审查是否符合绿色建筑标准；</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（六）勘察设计企业和注册执业人员以及相关人员是否按规定在施工图上加盖相应的图章和签字；</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（七）法律、法规、规章规定必须审查的其他内容</w:t>
            </w:r>
            <w:proofErr w:type="gramStart"/>
            <w:r w:rsidRPr="00177439">
              <w:rPr>
                <w:rFonts w:ascii="仿宋_GB2312" w:eastAsia="仿宋_GB2312" w:hAnsi="宋体" w:cs="宋体" w:hint="eastAsia"/>
                <w:color w:val="000000"/>
                <w:kern w:val="0"/>
                <w:sz w:val="32"/>
                <w:szCs w:val="32"/>
              </w:rPr>
              <w:t>”</w:t>
            </w:r>
            <w:proofErr w:type="gramEnd"/>
            <w:r w:rsidRPr="00177439">
              <w:rPr>
                <w:rFonts w:ascii="仿宋_GB2312" w:eastAsia="仿宋_GB2312" w:hAnsi="宋体" w:cs="宋体" w:hint="eastAsia"/>
                <w:color w:val="000000"/>
                <w:kern w:val="0"/>
                <w:sz w:val="32"/>
                <w:szCs w:val="32"/>
              </w:rPr>
              <w:t>。</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三、在第十九条增加一款，作为第三款“涉及消防安全性、人防工程（不含人防指挥工程）防护安全性的，由县级以上人民政府有关部门按照职责分工实施监督检查和行政处罚，并将监督检查结果向社会公布”。</w:t>
            </w:r>
          </w:p>
          <w:p w:rsidR="00177439" w:rsidRPr="00177439" w:rsidRDefault="00177439" w:rsidP="00177439">
            <w:pPr>
              <w:widowControl/>
              <w:spacing w:line="192" w:lineRule="atLeast"/>
              <w:jc w:val="left"/>
              <w:rPr>
                <w:rFonts w:ascii="仿宋_GB2312" w:eastAsia="仿宋_GB2312" w:hAnsi="宋体" w:cs="宋体" w:hint="eastAsia"/>
                <w:color w:val="000000"/>
                <w:kern w:val="0"/>
                <w:sz w:val="32"/>
                <w:szCs w:val="32"/>
              </w:rPr>
            </w:pPr>
            <w:r w:rsidRPr="00177439">
              <w:rPr>
                <w:rFonts w:ascii="仿宋_GB2312" w:eastAsia="仿宋_GB2312" w:hAnsi="宋体" w:cs="宋体" w:hint="eastAsia"/>
                <w:color w:val="000000"/>
                <w:kern w:val="0"/>
                <w:sz w:val="32"/>
                <w:szCs w:val="32"/>
              </w:rPr>
              <w:t xml:space="preserve">　　本决定自发布之日起施行。《房屋建筑和市政基础设施工程施工图设计文件审查管理办法》根据本决定作相应修改，重新发布。</w:t>
            </w:r>
          </w:p>
        </w:tc>
      </w:tr>
    </w:tbl>
    <w:p w:rsidR="0052524F" w:rsidRPr="00177439" w:rsidRDefault="0052524F">
      <w:pPr>
        <w:rPr>
          <w:rFonts w:ascii="仿宋_GB2312" w:eastAsia="仿宋_GB2312" w:hint="eastAsia"/>
          <w:sz w:val="32"/>
          <w:szCs w:val="32"/>
        </w:rPr>
      </w:pPr>
    </w:p>
    <w:sectPr w:rsidR="0052524F" w:rsidRPr="00177439"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439"/>
    <w:rsid w:val="00177439"/>
    <w:rsid w:val="004A6E18"/>
    <w:rsid w:val="0052524F"/>
    <w:rsid w:val="00DF5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177439"/>
    <w:pPr>
      <w:widowControl/>
      <w:jc w:val="left"/>
    </w:pPr>
    <w:rPr>
      <w:rFonts w:ascii="宋体" w:eastAsia="宋体" w:hAnsi="宋体" w:cs="宋体"/>
      <w:kern w:val="0"/>
      <w:sz w:val="24"/>
      <w:szCs w:val="24"/>
    </w:rPr>
  </w:style>
  <w:style w:type="character" w:styleId="a3">
    <w:name w:val="Strong"/>
    <w:basedOn w:val="a0"/>
    <w:uiPriority w:val="22"/>
    <w:qFormat/>
    <w:rsid w:val="00177439"/>
    <w:rPr>
      <w:b/>
      <w:bCs/>
    </w:rPr>
  </w:style>
</w:styles>
</file>

<file path=word/webSettings.xml><?xml version="1.0" encoding="utf-8"?>
<w:webSettings xmlns:r="http://schemas.openxmlformats.org/officeDocument/2006/relationships" xmlns:w="http://schemas.openxmlformats.org/wordprocessingml/2006/main">
  <w:divs>
    <w:div w:id="1090389058">
      <w:bodyDiv w:val="1"/>
      <w:marLeft w:val="0"/>
      <w:marRight w:val="0"/>
      <w:marTop w:val="0"/>
      <w:marBottom w:val="0"/>
      <w:divBdr>
        <w:top w:val="none" w:sz="0" w:space="0" w:color="auto"/>
        <w:left w:val="none" w:sz="0" w:space="0" w:color="auto"/>
        <w:bottom w:val="none" w:sz="0" w:space="0" w:color="auto"/>
        <w:right w:val="none" w:sz="0" w:space="0" w:color="auto"/>
      </w:divBdr>
      <w:divsChild>
        <w:div w:id="657003606">
          <w:marLeft w:val="0"/>
          <w:marRight w:val="0"/>
          <w:marTop w:val="0"/>
          <w:marBottom w:val="0"/>
          <w:divBdr>
            <w:top w:val="none" w:sz="0" w:space="0" w:color="auto"/>
            <w:left w:val="none" w:sz="0" w:space="0" w:color="auto"/>
            <w:bottom w:val="none" w:sz="0" w:space="0" w:color="auto"/>
            <w:right w:val="none" w:sz="0" w:space="0" w:color="auto"/>
          </w:divBdr>
          <w:divsChild>
            <w:div w:id="751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2019-01-27T08:25:00Z</dcterms:created>
  <dcterms:modified xsi:type="dcterms:W3CDTF">2019-01-27T08:26:00Z</dcterms:modified>
</cp:coreProperties>
</file>