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400" w:lineRule="exact"/>
        <w:jc w:val="center"/>
        <w:rPr>
          <w:rFonts w:asciiTheme="minorEastAsia" w:hAnsiTheme="minorEastAsia"/>
          <w:sz w:val="28"/>
          <w:szCs w:val="28"/>
        </w:rPr>
      </w:pPr>
      <w:r>
        <w:rPr>
          <w:rFonts w:hint="eastAsia" w:asciiTheme="minorEastAsia" w:hAnsiTheme="minorEastAsia"/>
          <w:sz w:val="28"/>
          <w:szCs w:val="28"/>
        </w:rPr>
        <w:t>中华人民共和国资产评估法(2016</w:t>
      </w:r>
      <w:r>
        <w:rPr>
          <w:rFonts w:asciiTheme="minorEastAsia" w:hAnsiTheme="minorEastAsia"/>
          <w:sz w:val="28"/>
          <w:szCs w:val="28"/>
        </w:rPr>
        <w:t>)</w:t>
      </w:r>
    </w:p>
    <w:p>
      <w:pPr>
        <w:spacing w:before="156" w:beforeLines="50" w:line="400" w:lineRule="exact"/>
        <w:jc w:val="center"/>
        <w:rPr>
          <w:rFonts w:asciiTheme="minorEastAsia" w:hAnsiTheme="minorEastAsia"/>
          <w:sz w:val="28"/>
          <w:szCs w:val="28"/>
        </w:rPr>
      </w:pPr>
      <w:r>
        <w:rPr>
          <w:rFonts w:hint="eastAsia" w:asciiTheme="minorEastAsia" w:hAnsiTheme="minorEastAsia"/>
          <w:sz w:val="28"/>
          <w:szCs w:val="28"/>
        </w:rPr>
        <w:t>1107</w:t>
      </w:r>
      <w:r>
        <w:rPr>
          <w:rFonts w:asciiTheme="minorEastAsia" w:hAnsiTheme="minorEastAsia"/>
          <w:sz w:val="28"/>
          <w:szCs w:val="28"/>
        </w:rPr>
        <w:t>01</w:t>
      </w:r>
    </w:p>
    <w:p>
      <w:pPr>
        <w:widowControl/>
        <w:spacing w:before="156" w:beforeLines="50" w:line="400" w:lineRule="exact"/>
        <w:jc w:val="center"/>
        <w:rPr>
          <w:rFonts w:cs="宋体" w:asciiTheme="minorEastAsia" w:hAnsiTheme="minorEastAsia"/>
          <w:kern w:val="0"/>
          <w:sz w:val="28"/>
          <w:szCs w:val="28"/>
        </w:rPr>
      </w:pPr>
      <w:r>
        <w:rPr>
          <w:rFonts w:hint="eastAsia" w:cs="宋体" w:asciiTheme="minorEastAsia" w:hAnsiTheme="minorEastAsia"/>
          <w:kern w:val="0"/>
          <w:sz w:val="28"/>
          <w:szCs w:val="28"/>
        </w:rPr>
        <w:t>（2016年7月2日第十二届全国人民代表大会常务委员会第二十一次会议通过）</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第一章　总则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第一条 为了规范资产评估行为，保护资产评估当事人合法权益和公共利益，促进资产评估行业健康发展，维护社会主义市场经济秩序，制定本法。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第二条 </w:t>
      </w:r>
      <w:bookmarkStart w:id="0" w:name="_GoBack"/>
      <w:bookmarkEnd w:id="0"/>
      <w:r>
        <w:rPr>
          <w:rFonts w:hint="eastAsia" w:cs="宋体" w:asciiTheme="minorEastAsia" w:hAnsiTheme="minorEastAsia"/>
          <w:kern w:val="0"/>
          <w:sz w:val="28"/>
          <w:szCs w:val="28"/>
        </w:rPr>
        <w:t xml:space="preserve">本法所称资产评估（以下称评估），是指评估机构及其评估专业人员根据委托对不动产、动产、无形资产、企业价值、资产损失或者其他经济权益进行评定、估算，并出具评估报告的专业服务行为。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第三条 自然人、法人或者其他组织需要确定评估对象价值的，可以自愿委托评估机构评估。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涉及国有资产或者公共利益等事项，法律、行政法规规定需要评估的（以下称法定评估），应当依法委托评估机构评估。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第四条 评估机构及其评估专业人员开展业务应当遵守法律、行政法规和评估准则，遵循独立、客观、公正的原则。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评估机构及其评估专业人员依法开展业务，受法律保护。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第五条 评估专业人员从事评估业务，应当加入评估机构，并且只能在一个评估机构从事业务。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第六条 评估行业可以按照专业领域依法设立行业协会，实行自律管理，并接受有关评估行政管理部门的监督和社会监督。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第七条 国务院有关评估行政管理部门按照各自职责分工，对评估行业进行监督管理。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设区的市级以上地方人民政府有关评估行政管理部门按照各自职责分工，对本行政区域内的评估行业进行监督管理。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第二章　评估专业人员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第八条 评估专业人员包括评估师和其他具有评估专业知识及实践经验的评估从业人员。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评估师是指通过评估师资格考试的评估专业人员。国家根据经济社会发展需要确定评估师专业类别。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第九条 有关全国性评估行业协会按照国家规定组织实施评估师资格全国统一考试。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具有高等院校专科以上学历的公民，可以参加评估师资格全国统一考试。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第十条 有关全国性评估行业协会应当在其网站上公布评估师名单，并实时更新。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第十一条 因故意犯罪或者在从事评估、财务、会计、审计活动中因过失犯罪而受刑事处罚，自刑罚执行完毕之日起不满五年的人员，不得从事评估业务。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第十二条 评估专业人员享有下列权利：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（一）要求委托人提供相关的权属证明、财务会计信息和其他资料，以及为执行公允的评估程序所需的必要协助；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（二）依法向有关国家机关或者其他组织查阅从事业务所需的文件、证明和资料；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（三）拒绝委托人或者其他组织、个人对评估行为和评估结果的非法干预；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（四）依法签署评估报告；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（五）法律、行政法规规定的其他权利。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第十三条 评估专业人员应当履行下列义务：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（一）诚实守信，依法独立、客观、公正从事业务；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（二）遵守评估准则，履行调查职责，独立分析估算，勤勉谨慎从事业务；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（三）完成规定的继续教育，保持和提高专业能力；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（四）对评估活动中使用的有关文件、证明和资料的真实性、准确性、完整性进行核查和验证；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（五）对评估活动中知悉的国家秘密、商业秘密和个人隐私予以保密；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（六）与委托人或者其他相关当事人及评估对象有利害关系的，应当回避；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（七）接受行业协会的自律管理，履行行业协会章程规定的义务；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（八）法律、行政法规规定的其他义务。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第十四条 评估专业人员不得有下列行为：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（一）私自接受委托从事业务、收取费用；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（二）同时在两个以上评估机构从事业务；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（三）采用欺骗、利诱、胁迫，或者贬损、诋毁其他评估专业人员等不正当手段招揽业务；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（四）允许他人以本人名义从事业务，或者冒用他人名义从事业务；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（五）签署本人未承办业务的评估报告；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（六）索要、收受或者变相索要、收受合同约定以外的酬金、财物，或者谋取其他不正当利益；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（七）签署虚假评估报告或者有重大遗漏的评估报告；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（八）违反法律、行政法规的其他行为。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第三章　评估机构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第十五条 评估机构应当依法采用合伙或者公司形式，聘用评估专业人员开展评估业务。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合伙形式的评估机构，应当有两名以上评估师；其合伙人三分之二以上应当是具有三年以上从业经历且最近三年内未受停止从业处罚的评估师。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公司形式的评估机构，应当有八名以上评估师和两名以上股东，其中三分之二以上股东应当是具有三年以上从业经历且最近三年内未受停止从业处罚的评估师。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评估机构的合伙人或者股东为两名的，两名合伙人或者股东都应当是具有三年以上从业经历且最近三年内未受停止从业处罚的评估师。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第十六条 设立评估机构，应当向工商行政管理部门申请办理登记。评估机构应当自领取营业执照之日起三十日内向有关评估行政管理部门备案。评估行政管理部门应当及时将评估机构备案情况向社会公告。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第十七条 评估机构应当依法独立、客观、公正开展业务，建立健全质量控制制度，保证评估报告的客观、真实、合理。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评估机构应当建立健全内部管理制度，对本机构的评估专业人员遵守法律、行政法规和评估准则的情况进行监督，并对其从业行为负责。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评估机构应当依法接受监督检查，如实提供评估档案以及相关情况。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第十八条 委托人拒绝提供或者不如实提供执行评估业务所需的权属证明、财务会计信息和其他资料的，评估机构有权依法拒绝其履行合同的要求。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第十九条 委托人要求出具虚假评估报告或者有其他非法干预评估结果情形的，评估机构有权解除合同。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第二十条 评估机构不得有下列行为：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（一）利用开展业务之便，谋取不正当利益；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（二）允许其他机构以本机构名义开展业务，或者冒用其他机构名义开展业务；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（三）以恶性压价、支付回扣、虚假宣传，或者贬损、诋毁其他评估机构等不正当手段招揽业务；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（四）受理与自身有利害关系的业务；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（五）分别接受利益冲突双方的委托，对同一评估对象进行评估；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（六）出具虚假评估报告或者有重大遗漏的评估报告；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（七）聘用或者指定不符合本法规定的人员从事评估业务；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（八）违反法律、行政法规的其他行为。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第二十一条 评估机构根据业务需要建立职业风险基金，或者自愿办理职业责任保险，完善风险防范机制。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第四章　评估程序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第二十二条 委托人有权自主选择符合本法规定的评估机构，任何组织或者个人不得非法限制或者干预。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评估事项涉及两个以上当事人的，由全体当事人协商委托评估机构。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委托开展法定评估业务，应当依法选择评估机构。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第二十三条 委托人应当与评估机构订立委托合同，约定双方的权利和义务。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委托人应当按照合同约定向评估机构支付费用，不得索要、收受或者变相索要、收受回扣。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委托人应当对其提供的权属证明、财务会计信息和其他资料的真实性、完整性和合法性负责。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第二十四条 对受理的评估业务，评估机构应当指定至少两名评估专业人员承办。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委托人有权要求与相关当事人及评估对象有利害关系的评估专业人员回避。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第二十五条 评估专业人员应当根据评估业务具体情况，对评估对象进行现场调查，收集权属证明、财务会计信息和其他资料并进行核查验证、分析整理，作为评估的依据。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第二十六条 评估专业人员应当恰当选择评估方法，除依据评估执业准则只能选择一种评估方法的外，应当选择两种以上评估方法，经综合分析，形成评估结论，编制评估报告。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评估机构应当对评估报告进行内部审核。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第二十七条 评估报告应当由至少两名承办该项业务的评估专业人员签名并加盖评估机构印章。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评估机构及其评估专业人员对其出具的评估报告依法承担责任。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委托人不得串通、唆使评估机构或者评估专业人员出具虚假评估报告。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第二十八条 评估机构开展法定评估业务，应当指定至少两名相应专业类别的评估师承办，评估报告应当由至少两名承办该项业务的评估师签名并加盖评估机构印章。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第二十九条 评估档案的保存期限不少于十五年，属于法定评估业务的，保存期限不少于三十年。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第三十条 委托人对评估报告有异议的，可以要求评估机构解释。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第三十一条委托人认为评估机构或者评估专业人员违法开展业务的，可以向有关评估行政管理部门或者行业协会投诉、举报，有关评估行政管理部门或者行业协会应当及时调查处理，并答复委托人。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第三十二条 委托人或者评估报告使用人应当按照法律规定和评估报告载明的使用范围使用评估报告。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委托人或者评估报告使用人违反前款规定使用评估报告的，评估机构和评估专业人员不承担责任。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第五章　行业协会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第三十三条 评估行业协会是评估机构和评估专业人员的自律性组织，依照法律、行政法规和章程实行自律管理。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评估行业按照专业领域设立全国性评估行业协会，根据需要设立地方性评估行业协会。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第三十四条 评估行业协会的章程由会员代表大会制定，报登记管理机关核准，并报有关评估行政管理部门备案。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第三十五条 评估机构、评估专业人员加入有关评估行业协会，平等享有章程规定的权利，履行章程规定的义务。有关评估行业协会公布加入本协会的评估机构、评估专业人员名单。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第三十六条 评估行业协会履行下列职责：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（一）制定会员自律管理办法，对会员实行自律管理；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（二）依据评估基本准则制定评估执业准则和职业道德准则；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（三）组织开展会员继续教育；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（四）建立会员信用档案，将会员遵守法律、行政法规和评估准则的情况记入信用档案，并向社会公开；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（五）检查会员建立风险防范机制的情况；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（六）受理对会员的投诉、举报，受理会员的申诉，调解会员执业纠纷；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（七）规范会员从业行为，定期对会员出具的评估报告进行检查，按照章程规定对会员给予奖惩，并将奖惩情况及时报告有关评估行政管理部门；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（八）保障会员依法开展业务，维护会员合法权益；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（九）法律、行政法规和章程规定的其他职责。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第三十七条 有关评估行业协会应当建立沟通协作和信息共享机制，根据需要制定共同的行为规范，促进评估行业健康有序发展。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第三十八条 评估行业协会收取会员会费的标准，由会员代表大会通过，并向社会公开。不得以会员交纳会费数额作为其在行业协会中担任职务的条件。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会费的收取、使用接受会员代表大会和有关部门的监督，任何组织或者个人不得侵占、私分和挪用。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第六章　监督管理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第三十九条 国务院有关评估行政管理部门组织制定评估基本准则和评估行业监督管理办法。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第四十条 设区的市级以上人民政府有关评估行政管理部门依据各自职责，负责监督管理评估行业，对评估机构和评估专业人员的违法行为依法实施行政处罚，将处罚情况及时通报有关评估行业协会，并依法向社会公开。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第四十一条 评估行政管理部门对有关评估行业协会实施监督检查，对检查发现的问题和针对协会的投诉、举报，应当及时调查处理。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第四十二条 评估行政管理部门不得违反本法规定，对评估机构依法开展业务进行限制。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第四十三条 评估行政管理部门不得与评估行业协会、评估机构存在人员或者资金关联，不得利用职权为评估机构招揽业务。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第七章　法律责任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（一）私自接受委托从事业务、收取费用的；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（二）同时在两个以上评估机构从事业务的；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（三）采用欺骗、利诱、胁迫，或者贬损、诋毁其他评估专业人员等不正当手段招揽业务的；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（四）允许他人以本人名义从事业务，或者冒用他人名义从事业务的；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（五）签署本人未承办业务的评估报告或者有重大遗漏的评估报告的；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（六）索要、收受或者变相索要、收受合同约定以外的酬金、财物，或者谋取其他不正当利益的。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第四十五条 评估专业人员违反本法规定，签署虚假评估报告的，由有关评估行政管理部门责令停止从业两年以上五年以下；有违法所得的，没收违法所得；情节严重的，责令停止从业五年以上十年以下；构成犯罪的，依法追究刑事责任，终身不得从事评估业务。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第四十六条 违反本法规定，未经工商登记以评估机构名义从事评估业务的，由工商行政管理部门责令停止违法活动；有违法所得的，没收违法所得，并处违法所得一倍以上五倍以下罚款。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（一）利用开展业务之便，谋取不正当利益的；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（二）允许其他机构以本机构名义开展业务，或者冒用其他机构名义开展业务的；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（三）以恶性压价、支付回扣、虚假宣传，或者贬损、诋毁其他评估机构等不正当手段招揽业务的；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（四）受理与自身有利害关系的业务的；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（五）分别接受利益冲突双方的委托，对同一评估对象进行评估的；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（六）出具有重大遗漏的评估报告的；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（七）未按本法规定的期限保存评估档案的；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（八）聘用或者指定不符合本法规定的人员从事评估业务的；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（九）对本机构的评估专业人员疏于管理，造成不良后果的。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评估机构未按本法规定备案或者不符合本法第十五条规定的条件的，由有关评估行政管理部门责令改正；拒不改正的，责令停业，可以并处一万元以上五万元以下罚款。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第四十八条 评估机构违反本法规定，出具虚假评估报告的，由有关评估行政管理部门责令停业六个月以上一年以下；有违法所得的，没收违法所得，并处违法所得一倍以上五倍以下罚款；情节严重的，由工商行政管理部门吊销营业执照；构成犯罪的，依法追究刑事责任。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第四十九条 评估机构、评估专业人员在一年内累计三次因违反本法规定受到责令停业、责令停止从业以外处罚的，有关评估行政管理部门可以责令其停业或者停止从业一年以上五年以下。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第五十条 评估专业人员违反本法规定，给委托人或者其他相关当事人造成损失的，由其所在的评估机构依法承担赔偿责任。评估机构履行赔偿责任后，可以向有故意或者重大过失行为的评估专业人员追偿。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第五十一条 违反本法规定，应当委托评估机构进行法定评估而未委托的，由有关部门责令改正；拒不改正的，处十万元以上五十万元以下罚款；情节严重的，对直接负责的主管人员和其他直接责任人员依法给予处分；造成损失的，依法承担赔偿责任；构成犯罪的，依法追究刑事责任。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第五十二条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（一）未依法选择评估机构的；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（二）索要、收受或者变相索要、收受回扣的；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（三）串通、唆使评估机构或者评估师出具虚假评估报告的；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（四）不如实向评估机构提供权属证明、财务会计信息和其他资料的；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（五）未按照法律规定和评估报告载明的使用范围使用评估报告的。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前款规定以外的委托人违反本法规定，给他人造成损失的，依法承担赔偿责任。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第五十三条 评估行业协会违反本法规定的，由有关评估行政管理部门给予警告，责令改正；拒不改正的，可以通报登记管理机关，由其依法给予处罚。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第五十四条 有关行政管理部门、评估行业协会工作人员违反本法规定，滥用职权、玩忽职守或者徇私舞弊的，依法给予处分；构成犯罪的，依法追究刑事责任。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第八章　附则 </w:t>
      </w:r>
    </w:p>
    <w:p>
      <w:pPr>
        <w:widowControl/>
        <w:spacing w:before="156" w:beforeLines="50" w:line="400" w:lineRule="exact"/>
        <w:jc w:val="left"/>
        <w:rPr>
          <w:rFonts w:cs="宋体" w:asciiTheme="minorEastAsia" w:hAnsiTheme="minorEastAsia"/>
          <w:kern w:val="0"/>
          <w:sz w:val="28"/>
          <w:szCs w:val="28"/>
        </w:rPr>
      </w:pPr>
      <w:r>
        <w:rPr>
          <w:rFonts w:hint="eastAsia" w:cs="宋体" w:asciiTheme="minorEastAsia" w:hAnsiTheme="minorEastAsia"/>
          <w:kern w:val="0"/>
          <w:sz w:val="28"/>
          <w:szCs w:val="28"/>
        </w:rPr>
        <w:t>　　第五十五条 本法自2016年12月1日起施行。</w:t>
      </w:r>
    </w:p>
    <w:p>
      <w:pPr>
        <w:spacing w:before="156" w:beforeLines="50" w:line="400" w:lineRule="exact"/>
        <w:rPr>
          <w:rFonts w:asciiTheme="minorEastAsia" w:hAnsiTheme="minorEastAsia"/>
          <w:sz w:val="28"/>
          <w:szCs w:val="28"/>
        </w:rPr>
      </w:pPr>
    </w:p>
    <w:sectPr>
      <w:pgSz w:w="11906" w:h="16838"/>
      <w:pgMar w:top="1418" w:right="1134" w:bottom="130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2A"/>
    <w:rsid w:val="0009122A"/>
    <w:rsid w:val="003A2D72"/>
    <w:rsid w:val="009B58FC"/>
    <w:rsid w:val="00A4052B"/>
    <w:rsid w:val="00F135FA"/>
    <w:rsid w:val="06E86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contentarticle"/>
    <w:basedOn w:val="1"/>
    <w:uiPriority w:val="0"/>
    <w:pPr>
      <w:widowControl/>
      <w:spacing w:before="100" w:beforeAutospacing="1" w:after="100" w:afterAutospacing="1"/>
      <w:jc w:val="left"/>
    </w:pPr>
    <w:rPr>
      <w:rFonts w:ascii="宋体" w:hAnsi="宋体" w:eastAsia="宋体" w:cs="宋体"/>
      <w:kern w:val="0"/>
      <w:szCs w:val="21"/>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990</Words>
  <Characters>5647</Characters>
  <Lines>47</Lines>
  <Paragraphs>13</Paragraphs>
  <TotalTime>1048</TotalTime>
  <ScaleCrop>false</ScaleCrop>
  <LinksUpToDate>false</LinksUpToDate>
  <CharactersWithSpaces>6624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2016-09-25T06:35:00Z</dcterms:created>
  <dc:creator>admin</dc:creator>
  <cp:lastModifiedBy>Administrator</cp:lastModifiedBy>
  <dcterms:modified xsi:type="dcterms:W3CDTF">2019-08-30T02:23:53Z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