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6CA9A" w14:textId="77777777" w:rsidR="00CD6A0A" w:rsidRPr="00CD6A0A" w:rsidRDefault="00CD6A0A" w:rsidP="00CD6A0A">
      <w:pPr>
        <w:widowControl/>
        <w:shd w:val="clear" w:color="auto" w:fill="FFFFFF"/>
        <w:spacing w:after="450"/>
        <w:jc w:val="center"/>
        <w:rPr>
          <w:rFonts w:ascii="宋体" w:eastAsia="宋体" w:hAnsi="宋体" w:cs="宋体"/>
          <w:b/>
          <w:bCs/>
          <w:color w:val="FF0000"/>
          <w:kern w:val="0"/>
          <w:sz w:val="36"/>
          <w:szCs w:val="36"/>
        </w:rPr>
      </w:pPr>
      <w:r w:rsidRPr="00CD6A0A">
        <w:rPr>
          <w:rFonts w:ascii="宋体" w:eastAsia="宋体" w:hAnsi="宋体" w:cs="宋体" w:hint="eastAsia"/>
          <w:b/>
          <w:bCs/>
          <w:color w:val="FF0000"/>
          <w:kern w:val="0"/>
          <w:sz w:val="36"/>
          <w:szCs w:val="36"/>
        </w:rPr>
        <w:t>天津市住房和城乡建设委员会文件</w:t>
      </w:r>
    </w:p>
    <w:p w14:paraId="36F75AE0" w14:textId="77777777" w:rsidR="00CD6A0A" w:rsidRPr="00CD6A0A" w:rsidRDefault="00CD6A0A" w:rsidP="00CD6A0A">
      <w:pPr>
        <w:widowControl/>
        <w:shd w:val="clear" w:color="auto" w:fill="FFFFFF"/>
        <w:spacing w:line="520" w:lineRule="atLeast"/>
        <w:jc w:val="center"/>
        <w:rPr>
          <w:rFonts w:ascii="微软雅黑" w:eastAsia="微软雅黑" w:hAnsi="微软雅黑" w:cs="宋体"/>
          <w:color w:val="3A3A3A"/>
          <w:kern w:val="0"/>
          <w:szCs w:val="21"/>
        </w:rPr>
      </w:pPr>
      <w:r w:rsidRPr="00CD6A0A">
        <w:rPr>
          <w:rFonts w:ascii="宋体" w:eastAsia="宋体" w:hAnsi="宋体" w:cs="宋体" w:hint="eastAsia"/>
          <w:b/>
          <w:bCs/>
          <w:color w:val="3A3A3A"/>
          <w:kern w:val="0"/>
          <w:sz w:val="44"/>
          <w:szCs w:val="44"/>
        </w:rPr>
        <w:t>关于开展民间投资房屋建筑工程</w:t>
      </w:r>
    </w:p>
    <w:p w14:paraId="4A66108D" w14:textId="77777777" w:rsidR="00CD6A0A" w:rsidRPr="00CD6A0A" w:rsidRDefault="00CD6A0A" w:rsidP="00CD6A0A">
      <w:pPr>
        <w:widowControl/>
        <w:shd w:val="clear" w:color="auto" w:fill="FFFFFF"/>
        <w:spacing w:line="520" w:lineRule="atLeast"/>
        <w:jc w:val="center"/>
        <w:rPr>
          <w:rFonts w:ascii="微软雅黑" w:eastAsia="微软雅黑" w:hAnsi="微软雅黑" w:cs="宋体"/>
          <w:color w:val="3A3A3A"/>
          <w:kern w:val="0"/>
          <w:szCs w:val="21"/>
        </w:rPr>
      </w:pPr>
      <w:r w:rsidRPr="00CD6A0A">
        <w:rPr>
          <w:rFonts w:ascii="宋体" w:eastAsia="宋体" w:hAnsi="宋体" w:cs="宋体" w:hint="eastAsia"/>
          <w:b/>
          <w:bCs/>
          <w:color w:val="3A3A3A"/>
          <w:kern w:val="0"/>
          <w:sz w:val="44"/>
          <w:szCs w:val="44"/>
        </w:rPr>
        <w:t>招标改革试点工作的通知</w:t>
      </w:r>
    </w:p>
    <w:p w14:paraId="4895CE82" w14:textId="05B0D0DE" w:rsidR="00CD6A0A" w:rsidRDefault="00CD6A0A" w:rsidP="00CD6A0A">
      <w:pPr>
        <w:widowControl/>
        <w:shd w:val="clear" w:color="auto" w:fill="FFFFFF"/>
        <w:spacing w:line="520" w:lineRule="atLeast"/>
        <w:jc w:val="center"/>
        <w:rPr>
          <w:rFonts w:ascii="宋体" w:eastAsia="宋体" w:hAnsi="宋体" w:cs="宋体"/>
          <w:color w:val="3A3A3A"/>
          <w:kern w:val="0"/>
          <w:sz w:val="32"/>
          <w:szCs w:val="32"/>
        </w:rPr>
      </w:pPr>
      <w:r w:rsidRPr="00CD6A0A">
        <w:rPr>
          <w:rFonts w:ascii="宋体" w:eastAsia="宋体" w:hAnsi="宋体" w:cs="宋体" w:hint="eastAsia"/>
          <w:color w:val="3A3A3A"/>
          <w:kern w:val="0"/>
          <w:sz w:val="32"/>
          <w:szCs w:val="32"/>
        </w:rPr>
        <w:t> </w:t>
      </w:r>
    </w:p>
    <w:p w14:paraId="6B49959C" w14:textId="544E0C10" w:rsidR="00EF0537" w:rsidRPr="00EF0537" w:rsidRDefault="00EF0537" w:rsidP="00CD6A0A">
      <w:pPr>
        <w:widowControl/>
        <w:shd w:val="clear" w:color="auto" w:fill="FFFFFF"/>
        <w:spacing w:line="520" w:lineRule="atLeast"/>
        <w:jc w:val="center"/>
        <w:rPr>
          <w:rFonts w:ascii="仿宋_GB2312" w:eastAsia="仿宋_GB2312" w:hAnsi="仿宋" w:cs="宋体"/>
          <w:color w:val="3A3A3A"/>
          <w:kern w:val="0"/>
          <w:sz w:val="32"/>
          <w:szCs w:val="32"/>
        </w:rPr>
      </w:pPr>
      <w:r w:rsidRPr="00EF0537">
        <w:rPr>
          <w:rFonts w:ascii="仿宋_GB2312" w:eastAsia="仿宋_GB2312" w:hAnsi="仿宋" w:cs="宋体" w:hint="eastAsia"/>
          <w:color w:val="3A3A3A"/>
          <w:kern w:val="0"/>
          <w:sz w:val="32"/>
          <w:szCs w:val="32"/>
        </w:rPr>
        <w:t>津建招标[2017]418号</w:t>
      </w:r>
    </w:p>
    <w:p w14:paraId="36203089" w14:textId="77777777" w:rsidR="00CD6A0A" w:rsidRPr="00CD6A0A" w:rsidRDefault="00CD6A0A" w:rsidP="00CD6A0A">
      <w:pPr>
        <w:widowControl/>
        <w:shd w:val="clear" w:color="auto" w:fill="FFFFFF"/>
        <w:spacing w:line="640" w:lineRule="atLeast"/>
        <w:jc w:val="left"/>
        <w:rPr>
          <w:rFonts w:ascii="微软雅黑" w:eastAsia="微软雅黑" w:hAnsi="微软雅黑" w:cs="宋体"/>
          <w:color w:val="3A3A3A"/>
          <w:kern w:val="0"/>
          <w:szCs w:val="21"/>
        </w:rPr>
      </w:pPr>
      <w:r w:rsidRPr="00CD6A0A">
        <w:rPr>
          <w:rFonts w:ascii="仿宋_GB2312" w:eastAsia="仿宋_GB2312" w:hAnsi="仿宋" w:cs="宋体" w:hint="eastAsia"/>
          <w:color w:val="3A3A3A"/>
          <w:kern w:val="0"/>
          <w:sz w:val="32"/>
          <w:szCs w:val="32"/>
        </w:rPr>
        <w:t>滨海新区建交局、各区建委、各功能区建设局、海河教育园经建局、各有关单位：</w:t>
      </w:r>
    </w:p>
    <w:p w14:paraId="0BF2D369" w14:textId="77777777" w:rsidR="00CD6A0A" w:rsidRPr="00CD6A0A" w:rsidRDefault="00CD6A0A" w:rsidP="00CD6A0A">
      <w:pPr>
        <w:widowControl/>
        <w:shd w:val="clear" w:color="auto" w:fill="FFFFFF"/>
        <w:spacing w:line="640" w:lineRule="atLeast"/>
        <w:ind w:firstLine="720"/>
        <w:jc w:val="left"/>
        <w:rPr>
          <w:rFonts w:ascii="微软雅黑" w:eastAsia="微软雅黑" w:hAnsi="微软雅黑" w:cs="宋体"/>
          <w:color w:val="3A3A3A"/>
          <w:kern w:val="0"/>
          <w:szCs w:val="21"/>
        </w:rPr>
      </w:pPr>
      <w:r w:rsidRPr="00CD6A0A">
        <w:rPr>
          <w:rFonts w:ascii="Calibri" w:eastAsia="仿宋_GB2312" w:hAnsi="Calibri" w:cs="Calibri"/>
          <w:color w:val="3A3A3A"/>
          <w:kern w:val="0"/>
          <w:sz w:val="32"/>
          <w:szCs w:val="32"/>
        </w:rPr>
        <w:t>   </w:t>
      </w:r>
      <w:r w:rsidRPr="00CD6A0A">
        <w:rPr>
          <w:rFonts w:ascii="仿宋_GB2312" w:eastAsia="仿宋_GB2312" w:hAnsi="仿宋" w:cs="宋体" w:hint="eastAsia"/>
          <w:color w:val="3A3A3A"/>
          <w:kern w:val="0"/>
          <w:sz w:val="32"/>
          <w:szCs w:val="32"/>
        </w:rPr>
        <w:t>为深入推进简政放权、放管结合、优化服务改革，按照《国务院办公厅关于促进建筑业持续健康发展的意见》（国办发〔</w:t>
      </w:r>
      <w:r w:rsidRPr="00CD6A0A">
        <w:rPr>
          <w:rFonts w:ascii="仿宋" w:eastAsia="仿宋" w:hAnsi="仿宋" w:cs="宋体" w:hint="eastAsia"/>
          <w:color w:val="3A3A3A"/>
          <w:kern w:val="0"/>
          <w:sz w:val="32"/>
          <w:szCs w:val="32"/>
        </w:rPr>
        <w:t>2017</w:t>
      </w:r>
      <w:r w:rsidRPr="00CD6A0A">
        <w:rPr>
          <w:rFonts w:ascii="仿宋_GB2312" w:eastAsia="仿宋_GB2312" w:hAnsi="仿宋" w:cs="宋体" w:hint="eastAsia"/>
          <w:color w:val="3A3A3A"/>
          <w:kern w:val="0"/>
          <w:sz w:val="32"/>
          <w:szCs w:val="32"/>
        </w:rPr>
        <w:t>〕</w:t>
      </w:r>
      <w:r w:rsidRPr="00CD6A0A">
        <w:rPr>
          <w:rFonts w:ascii="仿宋" w:eastAsia="仿宋" w:hAnsi="仿宋" w:cs="宋体" w:hint="eastAsia"/>
          <w:color w:val="3A3A3A"/>
          <w:kern w:val="0"/>
          <w:sz w:val="32"/>
          <w:szCs w:val="32"/>
        </w:rPr>
        <w:t>19</w:t>
      </w:r>
      <w:r w:rsidRPr="00CD6A0A">
        <w:rPr>
          <w:rFonts w:ascii="仿宋_GB2312" w:eastAsia="仿宋_GB2312" w:hAnsi="仿宋" w:cs="宋体" w:hint="eastAsia"/>
          <w:color w:val="3A3A3A"/>
          <w:kern w:val="0"/>
          <w:sz w:val="32"/>
          <w:szCs w:val="32"/>
        </w:rPr>
        <w:t>号）和《关于开展房屋建筑和市政基础设施工程招标投标改革试点工作的通知》（</w:t>
      </w:r>
      <w:proofErr w:type="gramStart"/>
      <w:r w:rsidRPr="00CD6A0A">
        <w:rPr>
          <w:rFonts w:ascii="仿宋_GB2312" w:eastAsia="仿宋_GB2312" w:hAnsi="仿宋" w:cs="宋体" w:hint="eastAsia"/>
          <w:color w:val="3A3A3A"/>
          <w:kern w:val="0"/>
          <w:sz w:val="32"/>
          <w:szCs w:val="32"/>
        </w:rPr>
        <w:t>建办市〔</w:t>
      </w:r>
      <w:r w:rsidRPr="00CD6A0A">
        <w:rPr>
          <w:rFonts w:ascii="仿宋" w:eastAsia="仿宋" w:hAnsi="仿宋" w:cs="宋体" w:hint="eastAsia"/>
          <w:color w:val="3A3A3A"/>
          <w:kern w:val="0"/>
          <w:sz w:val="32"/>
          <w:szCs w:val="32"/>
        </w:rPr>
        <w:t>2017</w:t>
      </w:r>
      <w:r w:rsidRPr="00CD6A0A">
        <w:rPr>
          <w:rFonts w:ascii="仿宋_GB2312" w:eastAsia="仿宋_GB2312" w:hAnsi="仿宋" w:cs="宋体" w:hint="eastAsia"/>
          <w:color w:val="3A3A3A"/>
          <w:kern w:val="0"/>
          <w:sz w:val="32"/>
          <w:szCs w:val="32"/>
        </w:rPr>
        <w:t>〕</w:t>
      </w:r>
      <w:proofErr w:type="gramEnd"/>
      <w:r w:rsidRPr="00CD6A0A">
        <w:rPr>
          <w:rFonts w:ascii="仿宋" w:eastAsia="仿宋" w:hAnsi="仿宋" w:cs="宋体" w:hint="eastAsia"/>
          <w:color w:val="3A3A3A"/>
          <w:kern w:val="0"/>
          <w:sz w:val="32"/>
          <w:szCs w:val="32"/>
        </w:rPr>
        <w:t>53</w:t>
      </w:r>
      <w:r w:rsidRPr="00CD6A0A">
        <w:rPr>
          <w:rFonts w:ascii="仿宋_GB2312" w:eastAsia="仿宋_GB2312" w:hAnsi="仿宋" w:cs="宋体" w:hint="eastAsia"/>
          <w:color w:val="3A3A3A"/>
          <w:kern w:val="0"/>
          <w:sz w:val="32"/>
          <w:szCs w:val="32"/>
        </w:rPr>
        <w:t>号）要求，结合我市实际，现就进一步完善工程招投标监管方式，开展民间投资房屋建筑工程招标改革试点工作通知如下：</w:t>
      </w:r>
    </w:p>
    <w:p w14:paraId="7DA51C3D" w14:textId="77777777" w:rsidR="00CD6A0A" w:rsidRPr="00CD6A0A" w:rsidRDefault="00CD6A0A" w:rsidP="00CD6A0A">
      <w:pPr>
        <w:widowControl/>
        <w:shd w:val="clear" w:color="auto" w:fill="FFFFFF"/>
        <w:spacing w:line="640" w:lineRule="atLeast"/>
        <w:ind w:firstLine="720"/>
        <w:jc w:val="left"/>
        <w:rPr>
          <w:rFonts w:ascii="微软雅黑" w:eastAsia="微软雅黑" w:hAnsi="微软雅黑" w:cs="宋体"/>
          <w:color w:val="3A3A3A"/>
          <w:kern w:val="0"/>
          <w:szCs w:val="21"/>
        </w:rPr>
      </w:pPr>
      <w:r w:rsidRPr="00CD6A0A">
        <w:rPr>
          <w:rFonts w:ascii="Calibri" w:eastAsia="仿宋_GB2312" w:hAnsi="Calibri" w:cs="Calibri"/>
          <w:color w:val="3A3A3A"/>
          <w:kern w:val="0"/>
          <w:sz w:val="32"/>
          <w:szCs w:val="32"/>
        </w:rPr>
        <w:t>  </w:t>
      </w:r>
      <w:r w:rsidRPr="00CD6A0A">
        <w:rPr>
          <w:rFonts w:ascii="仿宋_GB2312" w:eastAsia="仿宋_GB2312" w:hAnsi="仿宋" w:cs="宋体" w:hint="eastAsia"/>
          <w:color w:val="3A3A3A"/>
          <w:kern w:val="0"/>
          <w:sz w:val="32"/>
          <w:szCs w:val="32"/>
        </w:rPr>
        <w:t xml:space="preserve"> 一、在本市行政区域内民间投资房屋建筑工程的勘察、设计、监理、施工以及与建设工程有关的重要设备、材料等采购的发包活动，适用本通知。</w:t>
      </w:r>
    </w:p>
    <w:p w14:paraId="423939BC" w14:textId="77777777" w:rsidR="00CD6A0A" w:rsidRPr="00CD6A0A" w:rsidRDefault="00CD6A0A" w:rsidP="00CD6A0A">
      <w:pPr>
        <w:widowControl/>
        <w:shd w:val="clear" w:color="auto" w:fill="FFFFFF"/>
        <w:spacing w:line="640" w:lineRule="atLeast"/>
        <w:ind w:firstLine="720"/>
        <w:jc w:val="left"/>
        <w:rPr>
          <w:rFonts w:ascii="微软雅黑" w:eastAsia="微软雅黑" w:hAnsi="微软雅黑" w:cs="宋体"/>
          <w:color w:val="3A3A3A"/>
          <w:kern w:val="0"/>
          <w:szCs w:val="21"/>
        </w:rPr>
      </w:pPr>
      <w:r w:rsidRPr="00CD6A0A">
        <w:rPr>
          <w:rFonts w:ascii="仿宋_GB2312" w:eastAsia="仿宋_GB2312" w:hAnsi="仿宋" w:cs="宋体" w:hint="eastAsia"/>
          <w:color w:val="3A3A3A"/>
          <w:kern w:val="0"/>
          <w:sz w:val="32"/>
          <w:szCs w:val="32"/>
        </w:rPr>
        <w:t>前款所称民间投资房屋建筑工程，是指全部使用民间资金或民间投资占控股（含绝对控股和相对控股）或主导地位的房屋建筑工程。</w:t>
      </w:r>
    </w:p>
    <w:p w14:paraId="2868B897" w14:textId="77777777" w:rsidR="00CD6A0A" w:rsidRPr="00CD6A0A" w:rsidRDefault="00CD6A0A" w:rsidP="00CD6A0A">
      <w:pPr>
        <w:widowControl/>
        <w:shd w:val="clear" w:color="auto" w:fill="FFFFFF"/>
        <w:spacing w:line="640" w:lineRule="atLeast"/>
        <w:ind w:firstLine="720"/>
        <w:jc w:val="left"/>
        <w:rPr>
          <w:rFonts w:ascii="微软雅黑" w:eastAsia="微软雅黑" w:hAnsi="微软雅黑" w:cs="宋体"/>
          <w:color w:val="3A3A3A"/>
          <w:kern w:val="0"/>
          <w:szCs w:val="21"/>
        </w:rPr>
      </w:pPr>
      <w:r w:rsidRPr="00CD6A0A">
        <w:rPr>
          <w:rFonts w:ascii="Calibri" w:eastAsia="仿宋_GB2312" w:hAnsi="Calibri" w:cs="Calibri"/>
          <w:color w:val="3A3A3A"/>
          <w:kern w:val="0"/>
          <w:sz w:val="32"/>
          <w:szCs w:val="32"/>
        </w:rPr>
        <w:t>  </w:t>
      </w:r>
      <w:r w:rsidRPr="00CD6A0A">
        <w:rPr>
          <w:rFonts w:ascii="仿宋_GB2312" w:eastAsia="仿宋_GB2312" w:hAnsi="仿宋" w:cs="宋体" w:hint="eastAsia"/>
          <w:color w:val="3A3A3A"/>
          <w:kern w:val="0"/>
          <w:sz w:val="32"/>
          <w:szCs w:val="32"/>
        </w:rPr>
        <w:t xml:space="preserve"> 二、民间投资房屋建筑工程，由建设单位自主选择发包方式。</w:t>
      </w:r>
    </w:p>
    <w:p w14:paraId="547E43C8" w14:textId="77777777" w:rsidR="00CD6A0A" w:rsidRPr="00CD6A0A" w:rsidRDefault="00CD6A0A" w:rsidP="00CD6A0A">
      <w:pPr>
        <w:widowControl/>
        <w:shd w:val="clear" w:color="auto" w:fill="FFFFFF"/>
        <w:spacing w:line="640" w:lineRule="atLeast"/>
        <w:ind w:firstLine="720"/>
        <w:jc w:val="left"/>
        <w:rPr>
          <w:rFonts w:ascii="微软雅黑" w:eastAsia="微软雅黑" w:hAnsi="微软雅黑" w:cs="宋体"/>
          <w:color w:val="3A3A3A"/>
          <w:kern w:val="0"/>
          <w:szCs w:val="21"/>
        </w:rPr>
      </w:pPr>
      <w:r w:rsidRPr="00CD6A0A">
        <w:rPr>
          <w:rFonts w:ascii="Calibri" w:eastAsia="仿宋" w:hAnsi="Calibri" w:cs="Calibri"/>
          <w:color w:val="3A3A3A"/>
          <w:kern w:val="0"/>
          <w:sz w:val="32"/>
          <w:szCs w:val="32"/>
        </w:rPr>
        <w:lastRenderedPageBreak/>
        <w:t>   </w:t>
      </w:r>
      <w:r w:rsidRPr="00CD6A0A">
        <w:rPr>
          <w:rFonts w:ascii="仿宋" w:eastAsia="仿宋" w:hAnsi="仿宋" w:cs="宋体" w:hint="eastAsia"/>
          <w:color w:val="3A3A3A"/>
          <w:kern w:val="0"/>
          <w:sz w:val="32"/>
          <w:szCs w:val="32"/>
        </w:rPr>
        <w:t>1.</w:t>
      </w:r>
      <w:r w:rsidRPr="00CD6A0A">
        <w:rPr>
          <w:rFonts w:ascii="仿宋_GB2312" w:eastAsia="仿宋_GB2312" w:hAnsi="仿宋" w:cs="宋体" w:hint="eastAsia"/>
          <w:color w:val="3A3A3A"/>
          <w:kern w:val="0"/>
          <w:sz w:val="32"/>
          <w:szCs w:val="32"/>
        </w:rPr>
        <w:t>选择招标发包的，建设单位仍按我市现行有关规定执行；</w:t>
      </w:r>
    </w:p>
    <w:p w14:paraId="0AFB4213" w14:textId="77777777" w:rsidR="00CD6A0A" w:rsidRPr="00CD6A0A" w:rsidRDefault="00CD6A0A" w:rsidP="00CD6A0A">
      <w:pPr>
        <w:widowControl/>
        <w:shd w:val="clear" w:color="auto" w:fill="FFFFFF"/>
        <w:spacing w:line="640" w:lineRule="atLeast"/>
        <w:ind w:firstLine="720"/>
        <w:jc w:val="left"/>
        <w:rPr>
          <w:rFonts w:ascii="微软雅黑" w:eastAsia="微软雅黑" w:hAnsi="微软雅黑" w:cs="宋体"/>
          <w:color w:val="3A3A3A"/>
          <w:kern w:val="0"/>
          <w:szCs w:val="21"/>
        </w:rPr>
      </w:pPr>
      <w:r w:rsidRPr="00CD6A0A">
        <w:rPr>
          <w:rFonts w:ascii="Calibri" w:eastAsia="仿宋" w:hAnsi="Calibri" w:cs="Calibri"/>
          <w:color w:val="3A3A3A"/>
          <w:kern w:val="0"/>
          <w:sz w:val="32"/>
          <w:szCs w:val="32"/>
        </w:rPr>
        <w:t>  </w:t>
      </w:r>
      <w:r w:rsidRPr="00CD6A0A">
        <w:rPr>
          <w:rFonts w:ascii="仿宋" w:eastAsia="仿宋" w:hAnsi="仿宋" w:cs="宋体" w:hint="eastAsia"/>
          <w:color w:val="3A3A3A"/>
          <w:kern w:val="0"/>
          <w:sz w:val="32"/>
          <w:szCs w:val="32"/>
        </w:rPr>
        <w:t xml:space="preserve"> 2.</w:t>
      </w:r>
      <w:r w:rsidRPr="00CD6A0A">
        <w:rPr>
          <w:rFonts w:ascii="仿宋_GB2312" w:eastAsia="仿宋_GB2312" w:hAnsi="仿宋" w:cs="宋体" w:hint="eastAsia"/>
          <w:color w:val="3A3A3A"/>
          <w:kern w:val="0"/>
          <w:sz w:val="32"/>
          <w:szCs w:val="32"/>
        </w:rPr>
        <w:t>选择直接发包的，建设单位应将房屋建筑工程发包给具有相应资质等级的承包单位，合同金额不得低于成本价。不再缴纳建设工程交易服务费。并按照以下程序进行：</w:t>
      </w:r>
    </w:p>
    <w:p w14:paraId="64229463" w14:textId="77777777" w:rsidR="00CD6A0A" w:rsidRPr="00CD6A0A" w:rsidRDefault="00CD6A0A" w:rsidP="00CD6A0A">
      <w:pPr>
        <w:widowControl/>
        <w:shd w:val="clear" w:color="auto" w:fill="FFFFFF"/>
        <w:spacing w:line="640" w:lineRule="atLeast"/>
        <w:ind w:firstLine="720"/>
        <w:jc w:val="left"/>
        <w:rPr>
          <w:rFonts w:ascii="微软雅黑" w:eastAsia="微软雅黑" w:hAnsi="微软雅黑" w:cs="宋体"/>
          <w:color w:val="3A3A3A"/>
          <w:kern w:val="0"/>
          <w:szCs w:val="21"/>
        </w:rPr>
      </w:pPr>
      <w:r w:rsidRPr="00CD6A0A">
        <w:rPr>
          <w:rFonts w:ascii="Calibri" w:eastAsia="仿宋_GB2312" w:hAnsi="Calibri" w:cs="Calibri"/>
          <w:color w:val="3A3A3A"/>
          <w:kern w:val="0"/>
          <w:sz w:val="32"/>
          <w:szCs w:val="32"/>
        </w:rPr>
        <w:t>  </w:t>
      </w:r>
      <w:r w:rsidRPr="00CD6A0A">
        <w:rPr>
          <w:rFonts w:ascii="仿宋_GB2312" w:eastAsia="仿宋_GB2312" w:hAnsi="仿宋" w:cs="宋体" w:hint="eastAsia"/>
          <w:color w:val="3A3A3A"/>
          <w:kern w:val="0"/>
          <w:sz w:val="32"/>
          <w:szCs w:val="32"/>
        </w:rPr>
        <w:t xml:space="preserve"> 建设单位办理工程报建备案后，应通过天津市建筑市场监管与信用信息平台，提交项目核准或备案文件、承包协议、承包单位资质证书等办理直接发包申请。经审核合格后，建设单位持直接发包登记表办理合同备案、质量安全、施工许可等手续。</w:t>
      </w:r>
    </w:p>
    <w:p w14:paraId="1DA390BB" w14:textId="77777777" w:rsidR="00CD6A0A" w:rsidRPr="00CD6A0A" w:rsidRDefault="00CD6A0A" w:rsidP="00CD6A0A">
      <w:pPr>
        <w:widowControl/>
        <w:shd w:val="clear" w:color="auto" w:fill="FFFFFF"/>
        <w:spacing w:line="640" w:lineRule="atLeast"/>
        <w:ind w:firstLine="720"/>
        <w:jc w:val="left"/>
        <w:rPr>
          <w:rFonts w:ascii="微软雅黑" w:eastAsia="微软雅黑" w:hAnsi="微软雅黑" w:cs="宋体"/>
          <w:color w:val="3A3A3A"/>
          <w:kern w:val="0"/>
          <w:szCs w:val="21"/>
        </w:rPr>
      </w:pPr>
      <w:r w:rsidRPr="00CD6A0A">
        <w:rPr>
          <w:rFonts w:ascii="Calibri" w:eastAsia="仿宋_GB2312" w:hAnsi="Calibri" w:cs="Calibri"/>
          <w:color w:val="3A3A3A"/>
          <w:kern w:val="0"/>
          <w:sz w:val="32"/>
          <w:szCs w:val="32"/>
        </w:rPr>
        <w:t>  </w:t>
      </w:r>
      <w:r w:rsidRPr="00CD6A0A">
        <w:rPr>
          <w:rFonts w:ascii="仿宋_GB2312" w:eastAsia="仿宋_GB2312" w:hAnsi="仿宋" w:cs="宋体" w:hint="eastAsia"/>
          <w:color w:val="3A3A3A"/>
          <w:kern w:val="0"/>
          <w:sz w:val="32"/>
          <w:szCs w:val="32"/>
        </w:rPr>
        <w:t xml:space="preserve"> 三、市、区招投标监管部门对项目投资性质、工程类型、承包单位资质及承揽范围等内容进行审核。应当自收到申请之日起三个工作日内，对申报材料齐全的，予以登记；对申报材料不齐全的，应一次性告知建设单位补正。对不符合直接发包要求的，建设单位应依法组织招标。</w:t>
      </w:r>
    </w:p>
    <w:p w14:paraId="26F40597" w14:textId="77777777" w:rsidR="00CD6A0A" w:rsidRPr="00CD6A0A" w:rsidRDefault="00CD6A0A" w:rsidP="00CD6A0A">
      <w:pPr>
        <w:widowControl/>
        <w:shd w:val="clear" w:color="auto" w:fill="FFFFFF"/>
        <w:spacing w:line="640" w:lineRule="atLeast"/>
        <w:ind w:firstLine="720"/>
        <w:jc w:val="left"/>
        <w:rPr>
          <w:rFonts w:ascii="微软雅黑" w:eastAsia="微软雅黑" w:hAnsi="微软雅黑" w:cs="宋体"/>
          <w:color w:val="3A3A3A"/>
          <w:kern w:val="0"/>
          <w:szCs w:val="21"/>
        </w:rPr>
      </w:pPr>
      <w:r w:rsidRPr="00CD6A0A">
        <w:rPr>
          <w:rFonts w:ascii="Calibri" w:eastAsia="仿宋_GB2312" w:hAnsi="Calibri" w:cs="Calibri"/>
          <w:color w:val="3A3A3A"/>
          <w:kern w:val="0"/>
          <w:sz w:val="32"/>
          <w:szCs w:val="32"/>
        </w:rPr>
        <w:t>  </w:t>
      </w:r>
      <w:r w:rsidRPr="00CD6A0A">
        <w:rPr>
          <w:rFonts w:ascii="仿宋_GB2312" w:eastAsia="仿宋_GB2312" w:hAnsi="仿宋" w:cs="宋体" w:hint="eastAsia"/>
          <w:color w:val="3A3A3A"/>
          <w:kern w:val="0"/>
          <w:sz w:val="32"/>
          <w:szCs w:val="32"/>
        </w:rPr>
        <w:t xml:space="preserve"> 四、建设单位未履行相关手续的，责令限期改正。逾期不改正的，按照有关规定处理。</w:t>
      </w:r>
    </w:p>
    <w:p w14:paraId="7A873969" w14:textId="77777777" w:rsidR="00CD6A0A" w:rsidRPr="00CD6A0A" w:rsidRDefault="00CD6A0A" w:rsidP="00CD6A0A">
      <w:pPr>
        <w:widowControl/>
        <w:shd w:val="clear" w:color="auto" w:fill="FFFFFF"/>
        <w:spacing w:line="640" w:lineRule="atLeast"/>
        <w:ind w:firstLine="720"/>
        <w:jc w:val="left"/>
        <w:rPr>
          <w:rFonts w:ascii="微软雅黑" w:eastAsia="微软雅黑" w:hAnsi="微软雅黑" w:cs="宋体"/>
          <w:color w:val="3A3A3A"/>
          <w:kern w:val="0"/>
          <w:szCs w:val="21"/>
        </w:rPr>
      </w:pPr>
      <w:r w:rsidRPr="00CD6A0A">
        <w:rPr>
          <w:rFonts w:ascii="Calibri" w:eastAsia="仿宋_GB2312" w:hAnsi="Calibri" w:cs="Calibri"/>
          <w:color w:val="3A3A3A"/>
          <w:kern w:val="0"/>
          <w:sz w:val="32"/>
          <w:szCs w:val="32"/>
        </w:rPr>
        <w:t>  </w:t>
      </w:r>
      <w:r w:rsidRPr="00CD6A0A">
        <w:rPr>
          <w:rFonts w:ascii="仿宋_GB2312" w:eastAsia="仿宋_GB2312" w:hAnsi="仿宋" w:cs="宋体" w:hint="eastAsia"/>
          <w:color w:val="3A3A3A"/>
          <w:kern w:val="0"/>
          <w:sz w:val="32"/>
          <w:szCs w:val="32"/>
        </w:rPr>
        <w:t xml:space="preserve"> 五、本通知自</w:t>
      </w:r>
      <w:r w:rsidRPr="00CD6A0A">
        <w:rPr>
          <w:rFonts w:ascii="仿宋" w:eastAsia="仿宋" w:hAnsi="仿宋" w:cs="宋体" w:hint="eastAsia"/>
          <w:color w:val="3A3A3A"/>
          <w:kern w:val="0"/>
          <w:sz w:val="32"/>
          <w:szCs w:val="32"/>
        </w:rPr>
        <w:t>2017</w:t>
      </w:r>
      <w:r w:rsidRPr="00CD6A0A">
        <w:rPr>
          <w:rFonts w:ascii="仿宋_GB2312" w:eastAsia="仿宋_GB2312" w:hAnsi="仿宋" w:cs="宋体" w:hint="eastAsia"/>
          <w:color w:val="3A3A3A"/>
          <w:kern w:val="0"/>
          <w:sz w:val="32"/>
          <w:szCs w:val="32"/>
        </w:rPr>
        <w:t>年</w:t>
      </w:r>
      <w:r w:rsidRPr="00CD6A0A">
        <w:rPr>
          <w:rFonts w:ascii="仿宋" w:eastAsia="仿宋" w:hAnsi="仿宋" w:cs="宋体" w:hint="eastAsia"/>
          <w:color w:val="3A3A3A"/>
          <w:kern w:val="0"/>
          <w:sz w:val="32"/>
          <w:szCs w:val="32"/>
        </w:rPr>
        <w:t>11</w:t>
      </w:r>
      <w:r w:rsidRPr="00CD6A0A">
        <w:rPr>
          <w:rFonts w:ascii="仿宋_GB2312" w:eastAsia="仿宋_GB2312" w:hAnsi="仿宋" w:cs="宋体" w:hint="eastAsia"/>
          <w:color w:val="3A3A3A"/>
          <w:kern w:val="0"/>
          <w:sz w:val="32"/>
          <w:szCs w:val="32"/>
        </w:rPr>
        <w:t>月</w:t>
      </w:r>
      <w:r w:rsidRPr="00CD6A0A">
        <w:rPr>
          <w:rFonts w:ascii="仿宋" w:eastAsia="仿宋" w:hAnsi="仿宋" w:cs="宋体" w:hint="eastAsia"/>
          <w:color w:val="3A3A3A"/>
          <w:kern w:val="0"/>
          <w:sz w:val="32"/>
          <w:szCs w:val="32"/>
        </w:rPr>
        <w:t>1</w:t>
      </w:r>
      <w:r w:rsidRPr="00CD6A0A">
        <w:rPr>
          <w:rFonts w:ascii="仿宋_GB2312" w:eastAsia="仿宋_GB2312" w:hAnsi="仿宋" w:cs="宋体" w:hint="eastAsia"/>
          <w:color w:val="3A3A3A"/>
          <w:kern w:val="0"/>
          <w:sz w:val="32"/>
          <w:szCs w:val="32"/>
        </w:rPr>
        <w:t>日起实施。</w:t>
      </w:r>
    </w:p>
    <w:p w14:paraId="30B25CE5" w14:textId="77777777" w:rsidR="00CD6A0A" w:rsidRPr="00CD6A0A" w:rsidRDefault="00CD6A0A" w:rsidP="00CD6A0A">
      <w:pPr>
        <w:widowControl/>
        <w:shd w:val="clear" w:color="auto" w:fill="FFFFFF"/>
        <w:spacing w:line="640" w:lineRule="atLeast"/>
        <w:ind w:right="720"/>
        <w:jc w:val="left"/>
        <w:rPr>
          <w:rFonts w:ascii="微软雅黑" w:eastAsia="微软雅黑" w:hAnsi="微软雅黑" w:cs="宋体"/>
          <w:color w:val="3A3A3A"/>
          <w:kern w:val="0"/>
          <w:szCs w:val="21"/>
        </w:rPr>
      </w:pPr>
      <w:r w:rsidRPr="00CD6A0A">
        <w:rPr>
          <w:rFonts w:ascii="Calibri" w:eastAsia="仿宋" w:hAnsi="Calibri" w:cs="Calibri"/>
          <w:color w:val="3A3A3A"/>
          <w:kern w:val="0"/>
          <w:sz w:val="32"/>
          <w:szCs w:val="32"/>
        </w:rPr>
        <w:t>                                                       </w:t>
      </w:r>
      <w:r w:rsidRPr="00CD6A0A">
        <w:rPr>
          <w:rFonts w:ascii="仿宋" w:eastAsia="仿宋" w:hAnsi="仿宋" w:cs="宋体" w:hint="eastAsia"/>
          <w:color w:val="3A3A3A"/>
          <w:kern w:val="0"/>
          <w:sz w:val="32"/>
          <w:szCs w:val="32"/>
        </w:rPr>
        <w:t>2017</w:t>
      </w:r>
      <w:r w:rsidRPr="00CD6A0A">
        <w:rPr>
          <w:rFonts w:ascii="仿宋_GB2312" w:eastAsia="仿宋_GB2312" w:hAnsi="仿宋" w:cs="宋体" w:hint="eastAsia"/>
          <w:color w:val="3A3A3A"/>
          <w:kern w:val="0"/>
          <w:sz w:val="32"/>
          <w:szCs w:val="32"/>
        </w:rPr>
        <w:t>年</w:t>
      </w:r>
      <w:r w:rsidRPr="00CD6A0A">
        <w:rPr>
          <w:rFonts w:ascii="仿宋" w:eastAsia="仿宋" w:hAnsi="仿宋" w:cs="宋体" w:hint="eastAsia"/>
          <w:color w:val="3A3A3A"/>
          <w:kern w:val="0"/>
          <w:sz w:val="32"/>
          <w:szCs w:val="32"/>
        </w:rPr>
        <w:t>10</w:t>
      </w:r>
      <w:r w:rsidRPr="00CD6A0A">
        <w:rPr>
          <w:rFonts w:ascii="仿宋_GB2312" w:eastAsia="仿宋_GB2312" w:hAnsi="仿宋" w:cs="宋体" w:hint="eastAsia"/>
          <w:color w:val="3A3A3A"/>
          <w:kern w:val="0"/>
          <w:sz w:val="32"/>
          <w:szCs w:val="32"/>
        </w:rPr>
        <w:t>月</w:t>
      </w:r>
      <w:r w:rsidRPr="00CD6A0A">
        <w:rPr>
          <w:rFonts w:ascii="仿宋" w:eastAsia="仿宋" w:hAnsi="仿宋" w:cs="宋体" w:hint="eastAsia"/>
          <w:color w:val="3A3A3A"/>
          <w:kern w:val="0"/>
          <w:sz w:val="32"/>
          <w:szCs w:val="32"/>
        </w:rPr>
        <w:t>28</w:t>
      </w:r>
      <w:r w:rsidRPr="00CD6A0A">
        <w:rPr>
          <w:rFonts w:ascii="仿宋_GB2312" w:eastAsia="仿宋_GB2312" w:hAnsi="仿宋" w:cs="宋体" w:hint="eastAsia"/>
          <w:color w:val="3A3A3A"/>
          <w:kern w:val="0"/>
          <w:sz w:val="32"/>
          <w:szCs w:val="32"/>
        </w:rPr>
        <w:t>日</w:t>
      </w:r>
    </w:p>
    <w:p w14:paraId="45A27876" w14:textId="77777777" w:rsidR="00CD6A0A" w:rsidRPr="00CD6A0A" w:rsidRDefault="00CD6A0A" w:rsidP="00CD6A0A">
      <w:pPr>
        <w:widowControl/>
        <w:shd w:val="clear" w:color="auto" w:fill="FFFFFF"/>
        <w:spacing w:line="640" w:lineRule="atLeast"/>
        <w:ind w:right="720"/>
        <w:jc w:val="left"/>
        <w:rPr>
          <w:rFonts w:ascii="微软雅黑" w:eastAsia="微软雅黑" w:hAnsi="微软雅黑" w:cs="宋体"/>
          <w:color w:val="3A3A3A"/>
          <w:kern w:val="0"/>
          <w:szCs w:val="21"/>
        </w:rPr>
      </w:pPr>
      <w:r w:rsidRPr="00CD6A0A">
        <w:rPr>
          <w:rFonts w:ascii="Calibri" w:eastAsia="仿宋_GB2312" w:hAnsi="Calibri" w:cs="Calibri"/>
          <w:color w:val="3A3A3A"/>
          <w:kern w:val="0"/>
          <w:sz w:val="32"/>
          <w:szCs w:val="32"/>
        </w:rPr>
        <w:t>  </w:t>
      </w:r>
      <w:r w:rsidRPr="00CD6A0A">
        <w:rPr>
          <w:rFonts w:ascii="仿宋_GB2312" w:eastAsia="仿宋_GB2312" w:hAnsi="仿宋" w:cs="宋体" w:hint="eastAsia"/>
          <w:color w:val="3A3A3A"/>
          <w:kern w:val="0"/>
          <w:sz w:val="32"/>
          <w:szCs w:val="32"/>
        </w:rPr>
        <w:t>（此件主动公开）</w:t>
      </w:r>
    </w:p>
    <w:p w14:paraId="01218105" w14:textId="77777777" w:rsidR="005E4CFF" w:rsidRPr="00CD6A0A" w:rsidRDefault="005E4CFF" w:rsidP="00CD6A0A"/>
    <w:sectPr w:rsidR="005E4CFF" w:rsidRPr="00CD6A0A" w:rsidSect="00CD6A0A">
      <w:footerReference w:type="default" r:id="rId6"/>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0DAE5" w14:textId="77777777" w:rsidR="00CD6A0A" w:rsidRDefault="00CD6A0A" w:rsidP="00CD6A0A">
      <w:r>
        <w:separator/>
      </w:r>
    </w:p>
  </w:endnote>
  <w:endnote w:type="continuationSeparator" w:id="0">
    <w:p w14:paraId="21926026" w14:textId="77777777" w:rsidR="00CD6A0A" w:rsidRDefault="00CD6A0A" w:rsidP="00CD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E3B73" w14:textId="6BF6C889" w:rsidR="00CD6A0A" w:rsidRDefault="007861FC">
    <w:pPr>
      <w:pStyle w:val="a7"/>
    </w:pPr>
    <w:hyperlink r:id="rId1" w:history="1">
      <w:r w:rsidR="00CD6A0A">
        <w:rPr>
          <w:rStyle w:val="a9"/>
        </w:rPr>
        <w:t>http://zfcxjs.tj.gov.cn/xxgk_70/wfwj/201912/t20191213_1562748.html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3D44D" w14:textId="77777777" w:rsidR="00CD6A0A" w:rsidRDefault="00CD6A0A" w:rsidP="00CD6A0A">
      <w:r>
        <w:separator/>
      </w:r>
    </w:p>
  </w:footnote>
  <w:footnote w:type="continuationSeparator" w:id="0">
    <w:p w14:paraId="52D6ED85" w14:textId="77777777" w:rsidR="00CD6A0A" w:rsidRDefault="00CD6A0A" w:rsidP="00CD6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FF"/>
    <w:rsid w:val="005E4CFF"/>
    <w:rsid w:val="007861FC"/>
    <w:rsid w:val="00CD6A0A"/>
    <w:rsid w:val="00EF0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FF6E"/>
  <w15:chartTrackingRefBased/>
  <w15:docId w15:val="{CCB80A73-5394-452A-89BE-4E070265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6A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D6A0A"/>
    <w:rPr>
      <w:b/>
      <w:bCs/>
    </w:rPr>
  </w:style>
  <w:style w:type="paragraph" w:styleId="a5">
    <w:name w:val="header"/>
    <w:basedOn w:val="a"/>
    <w:link w:val="a6"/>
    <w:uiPriority w:val="99"/>
    <w:unhideWhenUsed/>
    <w:rsid w:val="00CD6A0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D6A0A"/>
    <w:rPr>
      <w:sz w:val="18"/>
      <w:szCs w:val="18"/>
    </w:rPr>
  </w:style>
  <w:style w:type="paragraph" w:styleId="a7">
    <w:name w:val="footer"/>
    <w:basedOn w:val="a"/>
    <w:link w:val="a8"/>
    <w:uiPriority w:val="99"/>
    <w:unhideWhenUsed/>
    <w:rsid w:val="00CD6A0A"/>
    <w:pPr>
      <w:tabs>
        <w:tab w:val="center" w:pos="4153"/>
        <w:tab w:val="right" w:pos="8306"/>
      </w:tabs>
      <w:snapToGrid w:val="0"/>
      <w:jc w:val="left"/>
    </w:pPr>
    <w:rPr>
      <w:sz w:val="18"/>
      <w:szCs w:val="18"/>
    </w:rPr>
  </w:style>
  <w:style w:type="character" w:customStyle="1" w:styleId="a8">
    <w:name w:val="页脚 字符"/>
    <w:basedOn w:val="a0"/>
    <w:link w:val="a7"/>
    <w:uiPriority w:val="99"/>
    <w:rsid w:val="00CD6A0A"/>
    <w:rPr>
      <w:sz w:val="18"/>
      <w:szCs w:val="18"/>
    </w:rPr>
  </w:style>
  <w:style w:type="character" w:styleId="a9">
    <w:name w:val="Hyperlink"/>
    <w:basedOn w:val="a0"/>
    <w:uiPriority w:val="99"/>
    <w:semiHidden/>
    <w:unhideWhenUsed/>
    <w:rsid w:val="00CD6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237120">
      <w:bodyDiv w:val="1"/>
      <w:marLeft w:val="0"/>
      <w:marRight w:val="0"/>
      <w:marTop w:val="0"/>
      <w:marBottom w:val="0"/>
      <w:divBdr>
        <w:top w:val="none" w:sz="0" w:space="0" w:color="auto"/>
        <w:left w:val="none" w:sz="0" w:space="0" w:color="auto"/>
        <w:bottom w:val="none" w:sz="0" w:space="0" w:color="auto"/>
        <w:right w:val="none" w:sz="0" w:space="0" w:color="auto"/>
      </w:divBdr>
      <w:divsChild>
        <w:div w:id="535430767">
          <w:marLeft w:val="0"/>
          <w:marRight w:val="0"/>
          <w:marTop w:val="0"/>
          <w:marBottom w:val="0"/>
          <w:divBdr>
            <w:top w:val="none" w:sz="0" w:space="0" w:color="auto"/>
            <w:left w:val="none" w:sz="0" w:space="0" w:color="auto"/>
            <w:bottom w:val="none" w:sz="0" w:space="0" w:color="auto"/>
            <w:right w:val="none" w:sz="0" w:space="0" w:color="auto"/>
          </w:divBdr>
          <w:divsChild>
            <w:div w:id="14764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zfcxjs.tj.gov.cn/xxgk_70/wfwj/201912/t20191213_156274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 添</dc:creator>
  <cp:keywords/>
  <dc:description/>
  <cp:lastModifiedBy>夏 添</cp:lastModifiedBy>
  <cp:revision>4</cp:revision>
  <dcterms:created xsi:type="dcterms:W3CDTF">2020-06-18T00:57:00Z</dcterms:created>
  <dcterms:modified xsi:type="dcterms:W3CDTF">2020-07-28T14:23:00Z</dcterms:modified>
</cp:coreProperties>
</file>