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CF4" w:rsidRPr="00F96CF4" w:rsidRDefault="00F96CF4" w:rsidP="00F96CF4">
      <w:pPr>
        <w:widowControl/>
        <w:spacing w:after="450" w:line="525" w:lineRule="atLeast"/>
        <w:jc w:val="center"/>
        <w:rPr>
          <w:rFonts w:ascii="宋体" w:eastAsia="宋体" w:hAnsi="宋体" w:cs="宋体"/>
          <w:b/>
          <w:bCs/>
          <w:color w:val="FF0000"/>
          <w:kern w:val="0"/>
          <w:sz w:val="36"/>
          <w:szCs w:val="36"/>
        </w:rPr>
      </w:pPr>
      <w:r w:rsidRPr="00F96CF4">
        <w:rPr>
          <w:rFonts w:ascii="宋体" w:eastAsia="宋体" w:hAnsi="宋体" w:cs="宋体" w:hint="eastAsia"/>
          <w:b/>
          <w:bCs/>
          <w:color w:val="FF0000"/>
          <w:kern w:val="0"/>
          <w:sz w:val="36"/>
          <w:szCs w:val="36"/>
        </w:rPr>
        <w:t>天津市住房和城乡建设委员会文件</w:t>
      </w:r>
    </w:p>
    <w:p w:rsidR="00F96CF4" w:rsidRPr="00F96CF4" w:rsidRDefault="00F96CF4" w:rsidP="00F96CF4">
      <w:pPr>
        <w:widowControl/>
        <w:spacing w:line="645" w:lineRule="atLeast"/>
        <w:jc w:val="center"/>
        <w:rPr>
          <w:rFonts w:ascii="微软雅黑" w:eastAsia="微软雅黑" w:hAnsi="微软雅黑" w:cs="宋体" w:hint="eastAsia"/>
          <w:color w:val="3A3A3A"/>
          <w:kern w:val="0"/>
          <w:szCs w:val="21"/>
        </w:rPr>
      </w:pPr>
      <w:proofErr w:type="gramStart"/>
      <w:r w:rsidRPr="00F96CF4">
        <w:rPr>
          <w:rFonts w:ascii="微软雅黑" w:eastAsia="微软雅黑" w:hAnsi="微软雅黑" w:cs="宋体" w:hint="eastAsia"/>
          <w:color w:val="3A3A3A"/>
          <w:kern w:val="0"/>
          <w:sz w:val="24"/>
          <w:szCs w:val="24"/>
        </w:rPr>
        <w:t>津住建</w:t>
      </w:r>
      <w:proofErr w:type="gramEnd"/>
      <w:r w:rsidRPr="00F96CF4">
        <w:rPr>
          <w:rFonts w:ascii="微软雅黑" w:eastAsia="微软雅黑" w:hAnsi="微软雅黑" w:cs="宋体" w:hint="eastAsia"/>
          <w:color w:val="3A3A3A"/>
          <w:kern w:val="0"/>
          <w:sz w:val="24"/>
          <w:szCs w:val="24"/>
        </w:rPr>
        <w:t>发〔2020〕5号</w:t>
      </w:r>
    </w:p>
    <w:p w:rsidR="00F96CF4" w:rsidRPr="00F96CF4" w:rsidRDefault="00F96CF4" w:rsidP="00F96CF4">
      <w:pPr>
        <w:widowControl/>
        <w:spacing w:line="525" w:lineRule="atLeast"/>
        <w:ind w:firstLine="480"/>
        <w:jc w:val="center"/>
        <w:rPr>
          <w:rFonts w:ascii="微软雅黑" w:eastAsia="微软雅黑" w:hAnsi="微软雅黑" w:cs="宋体" w:hint="eastAsia"/>
          <w:color w:val="3A3A3A"/>
          <w:kern w:val="0"/>
          <w:sz w:val="24"/>
          <w:szCs w:val="24"/>
        </w:rPr>
      </w:pPr>
      <w:bookmarkStart w:id="0" w:name="_GoBack"/>
      <w:r w:rsidRPr="00F96CF4">
        <w:rPr>
          <w:rFonts w:ascii="微软雅黑" w:eastAsia="微软雅黑" w:hAnsi="微软雅黑" w:cs="宋体" w:hint="eastAsia"/>
          <w:color w:val="3A3A3A"/>
          <w:kern w:val="0"/>
          <w:sz w:val="29"/>
          <w:szCs w:val="29"/>
        </w:rPr>
        <w:t>市住房城乡建设委关于印发天津市房屋建筑和市政基础设施工程施工企业</w:t>
      </w:r>
      <w:bookmarkEnd w:id="0"/>
    </w:p>
    <w:p w:rsidR="00F96CF4" w:rsidRPr="00F96CF4" w:rsidRDefault="00F96CF4" w:rsidP="00F96CF4">
      <w:pPr>
        <w:widowControl/>
        <w:spacing w:line="525" w:lineRule="atLeast"/>
        <w:ind w:firstLine="480"/>
        <w:jc w:val="center"/>
        <w:rPr>
          <w:rFonts w:ascii="微软雅黑" w:eastAsia="微软雅黑" w:hAnsi="微软雅黑" w:cs="宋体" w:hint="eastAsia"/>
          <w:color w:val="3A3A3A"/>
          <w:kern w:val="0"/>
          <w:sz w:val="24"/>
          <w:szCs w:val="24"/>
        </w:rPr>
      </w:pPr>
      <w:r w:rsidRPr="00F96CF4">
        <w:rPr>
          <w:rFonts w:ascii="微软雅黑" w:eastAsia="微软雅黑" w:hAnsi="微软雅黑" w:cs="宋体" w:hint="eastAsia"/>
          <w:color w:val="3A3A3A"/>
          <w:kern w:val="0"/>
          <w:sz w:val="29"/>
          <w:szCs w:val="29"/>
        </w:rPr>
        <w:t>信用评价实施办法的通知</w:t>
      </w:r>
    </w:p>
    <w:p w:rsidR="00F96CF4" w:rsidRPr="00F96CF4" w:rsidRDefault="00F96CF4" w:rsidP="00F96CF4">
      <w:pPr>
        <w:widowControl/>
        <w:spacing w:line="525" w:lineRule="atLeast"/>
        <w:jc w:val="left"/>
        <w:rPr>
          <w:rFonts w:ascii="微软雅黑" w:eastAsia="微软雅黑" w:hAnsi="微软雅黑" w:cs="宋体" w:hint="eastAsia"/>
          <w:color w:val="3A3A3A"/>
          <w:kern w:val="0"/>
          <w:sz w:val="24"/>
          <w:szCs w:val="24"/>
        </w:rPr>
      </w:pPr>
      <w:r w:rsidRPr="00F96CF4">
        <w:rPr>
          <w:rFonts w:ascii="微软雅黑" w:eastAsia="微软雅黑" w:hAnsi="微软雅黑" w:cs="宋体" w:hint="eastAsia"/>
          <w:color w:val="3A3A3A"/>
          <w:kern w:val="0"/>
          <w:sz w:val="24"/>
          <w:szCs w:val="24"/>
        </w:rPr>
        <w:t>各区住建委，各有关单位：</w:t>
      </w:r>
    </w:p>
    <w:p w:rsidR="00F96CF4" w:rsidRPr="00F96CF4" w:rsidRDefault="00F96CF4" w:rsidP="00F96CF4">
      <w:pPr>
        <w:widowControl/>
        <w:spacing w:line="525" w:lineRule="atLeast"/>
        <w:ind w:firstLine="480"/>
        <w:jc w:val="left"/>
        <w:rPr>
          <w:rFonts w:ascii="微软雅黑" w:eastAsia="微软雅黑" w:hAnsi="微软雅黑" w:cs="宋体" w:hint="eastAsia"/>
          <w:color w:val="3A3A3A"/>
          <w:kern w:val="0"/>
          <w:sz w:val="24"/>
          <w:szCs w:val="24"/>
        </w:rPr>
      </w:pPr>
      <w:r w:rsidRPr="00F96CF4">
        <w:rPr>
          <w:rFonts w:ascii="微软雅黑" w:eastAsia="微软雅黑" w:hAnsi="微软雅黑" w:cs="宋体" w:hint="eastAsia"/>
          <w:color w:val="3A3A3A"/>
          <w:kern w:val="0"/>
          <w:sz w:val="24"/>
          <w:szCs w:val="24"/>
        </w:rPr>
        <w:t>为贯彻落实《国务院办公厅关于促进建筑业持续健康发展的意见》（国办发〔2017〕19号），进一步加强我市房屋建筑和市政基础设施工程施工企业信用评价工作，营造诚实守信的建筑市场环境，根据《天津市建筑市场管理条例》、住房和城乡建设部《建筑市场信用管理暂行办法》（建市〔2017〕241号）等有关规定，结合本市实际，我委制定了《天津市房屋建筑和市政基础设施工程施工企业信用评价实施办法》。现印发给你们，请遵照执行。</w:t>
      </w:r>
    </w:p>
    <w:p w:rsidR="00F96CF4" w:rsidRPr="00F96CF4" w:rsidRDefault="00F96CF4" w:rsidP="00F96CF4">
      <w:pPr>
        <w:widowControl/>
        <w:spacing w:line="525" w:lineRule="atLeast"/>
        <w:ind w:firstLine="480"/>
        <w:jc w:val="right"/>
        <w:rPr>
          <w:rFonts w:ascii="微软雅黑" w:eastAsia="微软雅黑" w:hAnsi="微软雅黑" w:cs="宋体" w:hint="eastAsia"/>
          <w:color w:val="3A3A3A"/>
          <w:kern w:val="0"/>
          <w:sz w:val="24"/>
          <w:szCs w:val="24"/>
        </w:rPr>
      </w:pPr>
      <w:r w:rsidRPr="00F96CF4">
        <w:rPr>
          <w:rFonts w:ascii="微软雅黑" w:eastAsia="微软雅黑" w:hAnsi="微软雅黑" w:cs="宋体" w:hint="eastAsia"/>
          <w:color w:val="3A3A3A"/>
          <w:kern w:val="0"/>
          <w:sz w:val="24"/>
          <w:szCs w:val="24"/>
        </w:rPr>
        <w:t>2020年8月28日</w:t>
      </w:r>
    </w:p>
    <w:p w:rsidR="00F96CF4" w:rsidRPr="00F96CF4" w:rsidRDefault="00F96CF4" w:rsidP="00F96CF4">
      <w:pPr>
        <w:widowControl/>
        <w:spacing w:line="525" w:lineRule="atLeast"/>
        <w:ind w:firstLine="480"/>
        <w:jc w:val="left"/>
        <w:rPr>
          <w:rFonts w:ascii="微软雅黑" w:eastAsia="微软雅黑" w:hAnsi="微软雅黑" w:cs="宋体" w:hint="eastAsia"/>
          <w:color w:val="3A3A3A"/>
          <w:kern w:val="0"/>
          <w:sz w:val="24"/>
          <w:szCs w:val="24"/>
        </w:rPr>
      </w:pPr>
      <w:r w:rsidRPr="00F96CF4">
        <w:rPr>
          <w:rFonts w:ascii="微软雅黑" w:eastAsia="微软雅黑" w:hAnsi="微软雅黑" w:cs="宋体" w:hint="eastAsia"/>
          <w:color w:val="3A3A3A"/>
          <w:kern w:val="0"/>
          <w:sz w:val="24"/>
          <w:szCs w:val="24"/>
        </w:rPr>
        <w:t>（此件主动公开）</w:t>
      </w:r>
    </w:p>
    <w:p w:rsidR="00F96CF4" w:rsidRPr="00F96CF4" w:rsidRDefault="00F96CF4" w:rsidP="00F96CF4">
      <w:pPr>
        <w:widowControl/>
        <w:spacing w:line="525" w:lineRule="atLeast"/>
        <w:ind w:firstLine="480"/>
        <w:jc w:val="center"/>
        <w:rPr>
          <w:rFonts w:ascii="微软雅黑" w:eastAsia="微软雅黑" w:hAnsi="微软雅黑" w:cs="宋体" w:hint="eastAsia"/>
          <w:color w:val="3A3A3A"/>
          <w:kern w:val="0"/>
          <w:sz w:val="24"/>
          <w:szCs w:val="24"/>
        </w:rPr>
      </w:pPr>
      <w:r w:rsidRPr="00F96CF4">
        <w:rPr>
          <w:rFonts w:ascii="微软雅黑" w:eastAsia="微软雅黑" w:hAnsi="微软雅黑" w:cs="宋体" w:hint="eastAsia"/>
          <w:color w:val="3A3A3A"/>
          <w:kern w:val="0"/>
          <w:sz w:val="29"/>
          <w:szCs w:val="29"/>
        </w:rPr>
        <w:t>天津市房屋建筑和市政基础设施工程</w:t>
      </w:r>
    </w:p>
    <w:p w:rsidR="00F96CF4" w:rsidRPr="00F96CF4" w:rsidRDefault="00F96CF4" w:rsidP="00F96CF4">
      <w:pPr>
        <w:widowControl/>
        <w:spacing w:line="525" w:lineRule="atLeast"/>
        <w:ind w:firstLine="480"/>
        <w:jc w:val="center"/>
        <w:rPr>
          <w:rFonts w:ascii="微软雅黑" w:eastAsia="微软雅黑" w:hAnsi="微软雅黑" w:cs="宋体" w:hint="eastAsia"/>
          <w:color w:val="3A3A3A"/>
          <w:kern w:val="0"/>
          <w:sz w:val="24"/>
          <w:szCs w:val="24"/>
        </w:rPr>
      </w:pPr>
      <w:r w:rsidRPr="00F96CF4">
        <w:rPr>
          <w:rFonts w:ascii="微软雅黑" w:eastAsia="微软雅黑" w:hAnsi="微软雅黑" w:cs="宋体" w:hint="eastAsia"/>
          <w:color w:val="3A3A3A"/>
          <w:kern w:val="0"/>
          <w:sz w:val="29"/>
          <w:szCs w:val="29"/>
        </w:rPr>
        <w:t>施工企业信用评价实施办法</w:t>
      </w:r>
    </w:p>
    <w:p w:rsidR="00F96CF4" w:rsidRPr="00F96CF4" w:rsidRDefault="00F96CF4" w:rsidP="00F96CF4">
      <w:pPr>
        <w:widowControl/>
        <w:spacing w:line="525" w:lineRule="atLeast"/>
        <w:ind w:firstLine="480"/>
        <w:jc w:val="left"/>
        <w:rPr>
          <w:rFonts w:ascii="微软雅黑" w:eastAsia="微软雅黑" w:hAnsi="微软雅黑" w:cs="宋体" w:hint="eastAsia"/>
          <w:color w:val="3A3A3A"/>
          <w:kern w:val="0"/>
          <w:sz w:val="24"/>
          <w:szCs w:val="24"/>
        </w:rPr>
      </w:pPr>
      <w:r w:rsidRPr="00F96CF4">
        <w:rPr>
          <w:rFonts w:ascii="微软雅黑" w:eastAsia="微软雅黑" w:hAnsi="微软雅黑" w:cs="宋体" w:hint="eastAsia"/>
          <w:color w:val="3A3A3A"/>
          <w:kern w:val="0"/>
          <w:sz w:val="24"/>
          <w:szCs w:val="24"/>
        </w:rPr>
        <w:t>第一条  为贯彻落实《国务院办公厅关于促进建筑业持续健康发展的意见》（国办发〔2017〕19号），进一步加强我市房屋建筑和市政基础设施工程施工企业信用评价工作，营造诚实守信的建筑市场环境，根据《天津市建筑市场管理条例》、住房和城乡建设部《建筑市场信用管理暂行办法》（建市〔2017〕241号）等有关规定，结合本市实际，制定本办法。</w:t>
      </w:r>
    </w:p>
    <w:p w:rsidR="00F96CF4" w:rsidRPr="00F96CF4" w:rsidRDefault="00F96CF4" w:rsidP="00F96CF4">
      <w:pPr>
        <w:widowControl/>
        <w:spacing w:line="525" w:lineRule="atLeast"/>
        <w:ind w:firstLine="480"/>
        <w:jc w:val="left"/>
        <w:rPr>
          <w:rFonts w:ascii="微软雅黑" w:eastAsia="微软雅黑" w:hAnsi="微软雅黑" w:cs="宋体" w:hint="eastAsia"/>
          <w:color w:val="3A3A3A"/>
          <w:kern w:val="0"/>
          <w:sz w:val="24"/>
          <w:szCs w:val="24"/>
        </w:rPr>
      </w:pPr>
      <w:r w:rsidRPr="00F96CF4">
        <w:rPr>
          <w:rFonts w:ascii="微软雅黑" w:eastAsia="微软雅黑" w:hAnsi="微软雅黑" w:cs="宋体" w:hint="eastAsia"/>
          <w:color w:val="3A3A3A"/>
          <w:kern w:val="0"/>
          <w:sz w:val="24"/>
          <w:szCs w:val="24"/>
        </w:rPr>
        <w:lastRenderedPageBreak/>
        <w:t>第二条  对在本市行政区域内从事房屋建筑和市政基础设施工程建设活动的施工企业进行信用评价，适用本办法。</w:t>
      </w:r>
    </w:p>
    <w:p w:rsidR="00F96CF4" w:rsidRPr="00F96CF4" w:rsidRDefault="00F96CF4" w:rsidP="00F96CF4">
      <w:pPr>
        <w:widowControl/>
        <w:spacing w:line="525" w:lineRule="atLeast"/>
        <w:ind w:firstLine="480"/>
        <w:jc w:val="left"/>
        <w:rPr>
          <w:rFonts w:ascii="微软雅黑" w:eastAsia="微软雅黑" w:hAnsi="微软雅黑" w:cs="宋体" w:hint="eastAsia"/>
          <w:color w:val="3A3A3A"/>
          <w:kern w:val="0"/>
          <w:sz w:val="24"/>
          <w:szCs w:val="24"/>
        </w:rPr>
      </w:pPr>
      <w:r w:rsidRPr="00F96CF4">
        <w:rPr>
          <w:rFonts w:ascii="微软雅黑" w:eastAsia="微软雅黑" w:hAnsi="微软雅黑" w:cs="宋体" w:hint="eastAsia"/>
          <w:color w:val="3A3A3A"/>
          <w:kern w:val="0"/>
          <w:sz w:val="24"/>
          <w:szCs w:val="24"/>
        </w:rPr>
        <w:t>第三条  本办法所称信用评价，是指通过天津市建筑市场信用管理平台（以下简称“信用平台”）归集施工企业在本市的信用信息后，进行的信用综合量化评分。</w:t>
      </w:r>
    </w:p>
    <w:p w:rsidR="00F96CF4" w:rsidRPr="00F96CF4" w:rsidRDefault="00F96CF4" w:rsidP="00F96CF4">
      <w:pPr>
        <w:widowControl/>
        <w:spacing w:line="525" w:lineRule="atLeast"/>
        <w:ind w:firstLine="480"/>
        <w:jc w:val="left"/>
        <w:rPr>
          <w:rFonts w:ascii="微软雅黑" w:eastAsia="微软雅黑" w:hAnsi="微软雅黑" w:cs="宋体" w:hint="eastAsia"/>
          <w:color w:val="3A3A3A"/>
          <w:kern w:val="0"/>
          <w:sz w:val="24"/>
          <w:szCs w:val="24"/>
        </w:rPr>
      </w:pPr>
      <w:r w:rsidRPr="00F96CF4">
        <w:rPr>
          <w:rFonts w:ascii="微软雅黑" w:eastAsia="微软雅黑" w:hAnsi="微软雅黑" w:cs="宋体" w:hint="eastAsia"/>
          <w:color w:val="3A3A3A"/>
          <w:kern w:val="0"/>
          <w:sz w:val="24"/>
          <w:szCs w:val="24"/>
        </w:rPr>
        <w:t>第四条  市住房城乡建设委负责施工企业信用评价管理工作，市建筑市场服务中心负责施工企业信用评价的日常工作。</w:t>
      </w:r>
    </w:p>
    <w:p w:rsidR="00F96CF4" w:rsidRPr="00F96CF4" w:rsidRDefault="00F96CF4" w:rsidP="00F96CF4">
      <w:pPr>
        <w:widowControl/>
        <w:spacing w:line="525" w:lineRule="atLeast"/>
        <w:ind w:firstLine="480"/>
        <w:jc w:val="left"/>
        <w:rPr>
          <w:rFonts w:ascii="微软雅黑" w:eastAsia="微软雅黑" w:hAnsi="微软雅黑" w:cs="宋体" w:hint="eastAsia"/>
          <w:color w:val="3A3A3A"/>
          <w:kern w:val="0"/>
          <w:sz w:val="24"/>
          <w:szCs w:val="24"/>
        </w:rPr>
      </w:pPr>
      <w:r w:rsidRPr="00F96CF4">
        <w:rPr>
          <w:rFonts w:ascii="微软雅黑" w:eastAsia="微软雅黑" w:hAnsi="微软雅黑" w:cs="宋体" w:hint="eastAsia"/>
          <w:color w:val="3A3A3A"/>
          <w:kern w:val="0"/>
          <w:sz w:val="24"/>
          <w:szCs w:val="24"/>
        </w:rPr>
        <w:t>第五条  施工企业信用评价应当遵循客观、公平、公正、科学和诚实守信的原则，依法保护国家秘密、商业秘密。</w:t>
      </w:r>
    </w:p>
    <w:p w:rsidR="00F96CF4" w:rsidRPr="00F96CF4" w:rsidRDefault="00F96CF4" w:rsidP="00F96CF4">
      <w:pPr>
        <w:widowControl/>
        <w:spacing w:line="525" w:lineRule="atLeast"/>
        <w:ind w:firstLine="480"/>
        <w:jc w:val="left"/>
        <w:rPr>
          <w:rFonts w:ascii="微软雅黑" w:eastAsia="微软雅黑" w:hAnsi="微软雅黑" w:cs="宋体" w:hint="eastAsia"/>
          <w:color w:val="3A3A3A"/>
          <w:kern w:val="0"/>
          <w:sz w:val="24"/>
          <w:szCs w:val="24"/>
        </w:rPr>
      </w:pPr>
      <w:r w:rsidRPr="00F96CF4">
        <w:rPr>
          <w:rFonts w:ascii="微软雅黑" w:eastAsia="微软雅黑" w:hAnsi="微软雅黑" w:cs="宋体" w:hint="eastAsia"/>
          <w:color w:val="3A3A3A"/>
          <w:kern w:val="0"/>
          <w:sz w:val="24"/>
          <w:szCs w:val="24"/>
        </w:rPr>
        <w:t>第六条  信用平台按照市住房城乡建设委发布的施工企业信用评价标准对归集周期内的信用信息进行自动评价，每日向社会公布得分和排名。</w:t>
      </w:r>
    </w:p>
    <w:p w:rsidR="00F96CF4" w:rsidRPr="00F96CF4" w:rsidRDefault="00F96CF4" w:rsidP="00F96CF4">
      <w:pPr>
        <w:widowControl/>
        <w:spacing w:line="525" w:lineRule="atLeast"/>
        <w:ind w:firstLine="480"/>
        <w:jc w:val="left"/>
        <w:rPr>
          <w:rFonts w:ascii="微软雅黑" w:eastAsia="微软雅黑" w:hAnsi="微软雅黑" w:cs="宋体" w:hint="eastAsia"/>
          <w:color w:val="3A3A3A"/>
          <w:kern w:val="0"/>
          <w:sz w:val="24"/>
          <w:szCs w:val="24"/>
        </w:rPr>
      </w:pPr>
      <w:r w:rsidRPr="00F96CF4">
        <w:rPr>
          <w:rFonts w:ascii="微软雅黑" w:eastAsia="微软雅黑" w:hAnsi="微软雅黑" w:cs="宋体" w:hint="eastAsia"/>
          <w:color w:val="3A3A3A"/>
          <w:kern w:val="0"/>
          <w:sz w:val="24"/>
          <w:szCs w:val="24"/>
        </w:rPr>
        <w:t>第七条  施工企业信用评价主要包括企业基本信息、市场经营信息、良好信用信息、不良信用信息等四个方面内容。</w:t>
      </w:r>
    </w:p>
    <w:p w:rsidR="00F96CF4" w:rsidRPr="00F96CF4" w:rsidRDefault="00F96CF4" w:rsidP="00F96CF4">
      <w:pPr>
        <w:widowControl/>
        <w:spacing w:line="525" w:lineRule="atLeast"/>
        <w:ind w:firstLine="480"/>
        <w:jc w:val="left"/>
        <w:rPr>
          <w:rFonts w:ascii="微软雅黑" w:eastAsia="微软雅黑" w:hAnsi="微软雅黑" w:cs="宋体" w:hint="eastAsia"/>
          <w:color w:val="3A3A3A"/>
          <w:kern w:val="0"/>
          <w:sz w:val="24"/>
          <w:szCs w:val="24"/>
        </w:rPr>
      </w:pPr>
      <w:r w:rsidRPr="00F96CF4">
        <w:rPr>
          <w:rFonts w:ascii="微软雅黑" w:eastAsia="微软雅黑" w:hAnsi="微软雅黑" w:cs="宋体" w:hint="eastAsia"/>
          <w:color w:val="3A3A3A"/>
          <w:kern w:val="0"/>
          <w:sz w:val="24"/>
          <w:szCs w:val="24"/>
        </w:rPr>
        <w:t>第八条市场经营信息是</w:t>
      </w:r>
      <w:proofErr w:type="gramStart"/>
      <w:r w:rsidRPr="00F96CF4">
        <w:rPr>
          <w:rFonts w:ascii="微软雅黑" w:eastAsia="微软雅黑" w:hAnsi="微软雅黑" w:cs="宋体" w:hint="eastAsia"/>
          <w:color w:val="3A3A3A"/>
          <w:kern w:val="0"/>
          <w:sz w:val="24"/>
          <w:szCs w:val="24"/>
        </w:rPr>
        <w:t>指施工</w:t>
      </w:r>
      <w:proofErr w:type="gramEnd"/>
      <w:r w:rsidRPr="00F96CF4">
        <w:rPr>
          <w:rFonts w:ascii="微软雅黑" w:eastAsia="微软雅黑" w:hAnsi="微软雅黑" w:cs="宋体" w:hint="eastAsia"/>
          <w:color w:val="3A3A3A"/>
          <w:kern w:val="0"/>
          <w:sz w:val="24"/>
          <w:szCs w:val="24"/>
        </w:rPr>
        <w:t>企业在本市房屋建筑和市政基础设施工程建设活动中承揽的工程合同总额，包括通过投标获取的合同额，以及接受建设单位直接发包获取的合同额。</w:t>
      </w:r>
    </w:p>
    <w:p w:rsidR="00F96CF4" w:rsidRPr="00F96CF4" w:rsidRDefault="00F96CF4" w:rsidP="00F96CF4">
      <w:pPr>
        <w:widowControl/>
        <w:spacing w:line="525" w:lineRule="atLeast"/>
        <w:ind w:firstLine="480"/>
        <w:jc w:val="left"/>
        <w:rPr>
          <w:rFonts w:ascii="微软雅黑" w:eastAsia="微软雅黑" w:hAnsi="微软雅黑" w:cs="宋体" w:hint="eastAsia"/>
          <w:color w:val="3A3A3A"/>
          <w:kern w:val="0"/>
          <w:sz w:val="24"/>
          <w:szCs w:val="24"/>
        </w:rPr>
      </w:pPr>
      <w:r w:rsidRPr="00F96CF4">
        <w:rPr>
          <w:rFonts w:ascii="微软雅黑" w:eastAsia="微软雅黑" w:hAnsi="微软雅黑" w:cs="宋体" w:hint="eastAsia"/>
          <w:color w:val="3A3A3A"/>
          <w:kern w:val="0"/>
          <w:sz w:val="24"/>
          <w:szCs w:val="24"/>
        </w:rPr>
        <w:t>市场经营信息归集周期为一年，由信用平台自动归集天津市住建委政务服务平台评价当日的数据生成。</w:t>
      </w:r>
    </w:p>
    <w:p w:rsidR="00F96CF4" w:rsidRPr="00F96CF4" w:rsidRDefault="00F96CF4" w:rsidP="00F96CF4">
      <w:pPr>
        <w:widowControl/>
        <w:spacing w:line="525" w:lineRule="atLeast"/>
        <w:ind w:firstLine="480"/>
        <w:jc w:val="left"/>
        <w:rPr>
          <w:rFonts w:ascii="微软雅黑" w:eastAsia="微软雅黑" w:hAnsi="微软雅黑" w:cs="宋体" w:hint="eastAsia"/>
          <w:color w:val="3A3A3A"/>
          <w:kern w:val="0"/>
          <w:sz w:val="24"/>
          <w:szCs w:val="24"/>
        </w:rPr>
      </w:pPr>
      <w:r w:rsidRPr="00F96CF4">
        <w:rPr>
          <w:rFonts w:ascii="微软雅黑" w:eastAsia="微软雅黑" w:hAnsi="微软雅黑" w:cs="宋体" w:hint="eastAsia"/>
          <w:color w:val="3A3A3A"/>
          <w:kern w:val="0"/>
          <w:sz w:val="24"/>
          <w:szCs w:val="24"/>
        </w:rPr>
        <w:t>第九条  良好信用信息包括以下内容：</w:t>
      </w:r>
    </w:p>
    <w:p w:rsidR="00F96CF4" w:rsidRPr="00F96CF4" w:rsidRDefault="00F96CF4" w:rsidP="00F96CF4">
      <w:pPr>
        <w:widowControl/>
        <w:spacing w:line="525" w:lineRule="atLeast"/>
        <w:ind w:firstLine="480"/>
        <w:jc w:val="left"/>
        <w:rPr>
          <w:rFonts w:ascii="微软雅黑" w:eastAsia="微软雅黑" w:hAnsi="微软雅黑" w:cs="宋体" w:hint="eastAsia"/>
          <w:color w:val="3A3A3A"/>
          <w:kern w:val="0"/>
          <w:sz w:val="24"/>
          <w:szCs w:val="24"/>
        </w:rPr>
      </w:pPr>
      <w:r w:rsidRPr="00F96CF4">
        <w:rPr>
          <w:rFonts w:ascii="微软雅黑" w:eastAsia="微软雅黑" w:hAnsi="微软雅黑" w:cs="宋体" w:hint="eastAsia"/>
          <w:color w:val="3A3A3A"/>
          <w:kern w:val="0"/>
          <w:sz w:val="24"/>
          <w:szCs w:val="24"/>
        </w:rPr>
        <w:t>（一）施工企业在本市房屋建筑和市政基础设施工程建设活动中获得的工程项目表彰奖项；</w:t>
      </w:r>
    </w:p>
    <w:p w:rsidR="00F96CF4" w:rsidRPr="00F96CF4" w:rsidRDefault="00F96CF4" w:rsidP="00F96CF4">
      <w:pPr>
        <w:widowControl/>
        <w:spacing w:line="525" w:lineRule="atLeast"/>
        <w:ind w:firstLine="480"/>
        <w:jc w:val="left"/>
        <w:rPr>
          <w:rFonts w:ascii="微软雅黑" w:eastAsia="微软雅黑" w:hAnsi="微软雅黑" w:cs="宋体" w:hint="eastAsia"/>
          <w:color w:val="3A3A3A"/>
          <w:kern w:val="0"/>
          <w:sz w:val="24"/>
          <w:szCs w:val="24"/>
        </w:rPr>
      </w:pPr>
      <w:r w:rsidRPr="00F96CF4">
        <w:rPr>
          <w:rFonts w:ascii="微软雅黑" w:eastAsia="微软雅黑" w:hAnsi="微软雅黑" w:cs="宋体" w:hint="eastAsia"/>
          <w:color w:val="3A3A3A"/>
          <w:kern w:val="0"/>
          <w:sz w:val="24"/>
          <w:szCs w:val="24"/>
        </w:rPr>
        <w:t>（二）建筑工法、施工专利技术；</w:t>
      </w:r>
    </w:p>
    <w:p w:rsidR="00F96CF4" w:rsidRPr="00F96CF4" w:rsidRDefault="00F96CF4" w:rsidP="00F96CF4">
      <w:pPr>
        <w:widowControl/>
        <w:spacing w:line="525" w:lineRule="atLeast"/>
        <w:ind w:firstLine="480"/>
        <w:jc w:val="left"/>
        <w:rPr>
          <w:rFonts w:ascii="微软雅黑" w:eastAsia="微软雅黑" w:hAnsi="微软雅黑" w:cs="宋体" w:hint="eastAsia"/>
          <w:color w:val="3A3A3A"/>
          <w:kern w:val="0"/>
          <w:sz w:val="24"/>
          <w:szCs w:val="24"/>
        </w:rPr>
      </w:pPr>
      <w:r w:rsidRPr="00F96CF4">
        <w:rPr>
          <w:rFonts w:ascii="微软雅黑" w:eastAsia="微软雅黑" w:hAnsi="微软雅黑" w:cs="宋体" w:hint="eastAsia"/>
          <w:color w:val="3A3A3A"/>
          <w:kern w:val="0"/>
          <w:sz w:val="24"/>
          <w:szCs w:val="24"/>
        </w:rPr>
        <w:lastRenderedPageBreak/>
        <w:t>（三）国家税务总局发布的纳税信用等级；</w:t>
      </w:r>
    </w:p>
    <w:p w:rsidR="00F96CF4" w:rsidRPr="00F96CF4" w:rsidRDefault="00F96CF4" w:rsidP="00F96CF4">
      <w:pPr>
        <w:widowControl/>
        <w:spacing w:line="525" w:lineRule="atLeast"/>
        <w:ind w:firstLine="480"/>
        <w:jc w:val="left"/>
        <w:rPr>
          <w:rFonts w:ascii="微软雅黑" w:eastAsia="微软雅黑" w:hAnsi="微软雅黑" w:cs="宋体" w:hint="eastAsia"/>
          <w:color w:val="3A3A3A"/>
          <w:kern w:val="0"/>
          <w:sz w:val="24"/>
          <w:szCs w:val="24"/>
        </w:rPr>
      </w:pPr>
      <w:r w:rsidRPr="00F96CF4">
        <w:rPr>
          <w:rFonts w:ascii="微软雅黑" w:eastAsia="微软雅黑" w:hAnsi="微软雅黑" w:cs="宋体" w:hint="eastAsia"/>
          <w:color w:val="3A3A3A"/>
          <w:kern w:val="0"/>
          <w:sz w:val="24"/>
          <w:szCs w:val="24"/>
        </w:rPr>
        <w:t>（四）经认证的管理体系；</w:t>
      </w:r>
    </w:p>
    <w:p w:rsidR="00F96CF4" w:rsidRPr="00F96CF4" w:rsidRDefault="00F96CF4" w:rsidP="00F96CF4">
      <w:pPr>
        <w:widowControl/>
        <w:spacing w:line="525" w:lineRule="atLeast"/>
        <w:ind w:firstLine="480"/>
        <w:jc w:val="left"/>
        <w:rPr>
          <w:rFonts w:ascii="微软雅黑" w:eastAsia="微软雅黑" w:hAnsi="微软雅黑" w:cs="宋体" w:hint="eastAsia"/>
          <w:color w:val="3A3A3A"/>
          <w:kern w:val="0"/>
          <w:sz w:val="24"/>
          <w:szCs w:val="24"/>
        </w:rPr>
      </w:pPr>
      <w:r w:rsidRPr="00F96CF4">
        <w:rPr>
          <w:rFonts w:ascii="微软雅黑" w:eastAsia="微软雅黑" w:hAnsi="微软雅黑" w:cs="宋体" w:hint="eastAsia"/>
          <w:color w:val="3A3A3A"/>
          <w:kern w:val="0"/>
          <w:sz w:val="24"/>
          <w:szCs w:val="24"/>
        </w:rPr>
        <w:t>（五）参加扶贫援建、抢险救灾、防疫防灾等工程建设活动信息。</w:t>
      </w:r>
    </w:p>
    <w:p w:rsidR="00F96CF4" w:rsidRPr="00F96CF4" w:rsidRDefault="00F96CF4" w:rsidP="00F96CF4">
      <w:pPr>
        <w:widowControl/>
        <w:spacing w:line="525" w:lineRule="atLeast"/>
        <w:ind w:firstLine="480"/>
        <w:jc w:val="left"/>
        <w:rPr>
          <w:rFonts w:ascii="微软雅黑" w:eastAsia="微软雅黑" w:hAnsi="微软雅黑" w:cs="宋体" w:hint="eastAsia"/>
          <w:color w:val="3A3A3A"/>
          <w:kern w:val="0"/>
          <w:sz w:val="24"/>
          <w:szCs w:val="24"/>
        </w:rPr>
      </w:pPr>
      <w:r w:rsidRPr="00F96CF4">
        <w:rPr>
          <w:rFonts w:ascii="微软雅黑" w:eastAsia="微软雅黑" w:hAnsi="微软雅黑" w:cs="宋体" w:hint="eastAsia"/>
          <w:color w:val="3A3A3A"/>
          <w:kern w:val="0"/>
          <w:sz w:val="24"/>
          <w:szCs w:val="24"/>
        </w:rPr>
        <w:t>良好信用信息归集周期为证书的有效期，自表彰、奖励、认定之日起计算；证书无有效期的，归集周期按三年计算。</w:t>
      </w:r>
    </w:p>
    <w:p w:rsidR="00F96CF4" w:rsidRPr="00F96CF4" w:rsidRDefault="00F96CF4" w:rsidP="00F96CF4">
      <w:pPr>
        <w:widowControl/>
        <w:spacing w:line="525" w:lineRule="atLeast"/>
        <w:ind w:firstLine="480"/>
        <w:jc w:val="left"/>
        <w:rPr>
          <w:rFonts w:ascii="微软雅黑" w:eastAsia="微软雅黑" w:hAnsi="微软雅黑" w:cs="宋体" w:hint="eastAsia"/>
          <w:color w:val="3A3A3A"/>
          <w:kern w:val="0"/>
          <w:sz w:val="24"/>
          <w:szCs w:val="24"/>
        </w:rPr>
      </w:pPr>
      <w:r w:rsidRPr="00F96CF4">
        <w:rPr>
          <w:rFonts w:ascii="微软雅黑" w:eastAsia="微软雅黑" w:hAnsi="微软雅黑" w:cs="宋体" w:hint="eastAsia"/>
          <w:color w:val="3A3A3A"/>
          <w:kern w:val="0"/>
          <w:sz w:val="24"/>
          <w:szCs w:val="24"/>
        </w:rPr>
        <w:t>良好信用信息由施工企业自主申报，经在信用平台公示5个工作日无异议的正式发布，并作为信用评价的依据。</w:t>
      </w:r>
    </w:p>
    <w:p w:rsidR="00F96CF4" w:rsidRPr="00F96CF4" w:rsidRDefault="00F96CF4" w:rsidP="00F96CF4">
      <w:pPr>
        <w:widowControl/>
        <w:spacing w:line="525" w:lineRule="atLeast"/>
        <w:ind w:firstLine="480"/>
        <w:jc w:val="left"/>
        <w:rPr>
          <w:rFonts w:ascii="微软雅黑" w:eastAsia="微软雅黑" w:hAnsi="微软雅黑" w:cs="宋体" w:hint="eastAsia"/>
          <w:color w:val="3A3A3A"/>
          <w:kern w:val="0"/>
          <w:sz w:val="24"/>
          <w:szCs w:val="24"/>
        </w:rPr>
      </w:pPr>
      <w:r w:rsidRPr="00F96CF4">
        <w:rPr>
          <w:rFonts w:ascii="微软雅黑" w:eastAsia="微软雅黑" w:hAnsi="微软雅黑" w:cs="宋体" w:hint="eastAsia"/>
          <w:color w:val="3A3A3A"/>
          <w:kern w:val="0"/>
          <w:sz w:val="24"/>
          <w:szCs w:val="24"/>
        </w:rPr>
        <w:t>第十条  不良信用信息是</w:t>
      </w:r>
      <w:proofErr w:type="gramStart"/>
      <w:r w:rsidRPr="00F96CF4">
        <w:rPr>
          <w:rFonts w:ascii="微软雅黑" w:eastAsia="微软雅黑" w:hAnsi="微软雅黑" w:cs="宋体" w:hint="eastAsia"/>
          <w:color w:val="3A3A3A"/>
          <w:kern w:val="0"/>
          <w:sz w:val="24"/>
          <w:szCs w:val="24"/>
        </w:rPr>
        <w:t>指施工</w:t>
      </w:r>
      <w:proofErr w:type="gramEnd"/>
      <w:r w:rsidRPr="00F96CF4">
        <w:rPr>
          <w:rFonts w:ascii="微软雅黑" w:eastAsia="微软雅黑" w:hAnsi="微软雅黑" w:cs="宋体" w:hint="eastAsia"/>
          <w:color w:val="3A3A3A"/>
          <w:kern w:val="0"/>
          <w:sz w:val="24"/>
          <w:szCs w:val="24"/>
        </w:rPr>
        <w:t>企业在本市房屋建筑和市政基础设施工程建设活动中违反有关法律、法规、规章或工程建设强制性标准等，受到国家和本市住房城乡建设主管部门行政处罚、行政处理的信息,以及信用中国（天津）平台推送的涉及建筑市场行为的其它不良信用信息。</w:t>
      </w:r>
    </w:p>
    <w:p w:rsidR="00F96CF4" w:rsidRPr="00F96CF4" w:rsidRDefault="00F96CF4" w:rsidP="00F96CF4">
      <w:pPr>
        <w:widowControl/>
        <w:spacing w:line="525" w:lineRule="atLeast"/>
        <w:ind w:firstLine="480"/>
        <w:jc w:val="left"/>
        <w:rPr>
          <w:rFonts w:ascii="微软雅黑" w:eastAsia="微软雅黑" w:hAnsi="微软雅黑" w:cs="宋体" w:hint="eastAsia"/>
          <w:color w:val="3A3A3A"/>
          <w:kern w:val="0"/>
          <w:sz w:val="24"/>
          <w:szCs w:val="24"/>
        </w:rPr>
      </w:pPr>
      <w:r w:rsidRPr="00F96CF4">
        <w:rPr>
          <w:rFonts w:ascii="微软雅黑" w:eastAsia="微软雅黑" w:hAnsi="微软雅黑" w:cs="宋体" w:hint="eastAsia"/>
          <w:color w:val="3A3A3A"/>
          <w:kern w:val="0"/>
          <w:sz w:val="24"/>
          <w:szCs w:val="24"/>
        </w:rPr>
        <w:t>按照“谁产生、谁提供，谁录入、谁负责”的原则，不良信用信息一般由</w:t>
      </w:r>
      <w:proofErr w:type="gramStart"/>
      <w:r w:rsidRPr="00F96CF4">
        <w:rPr>
          <w:rFonts w:ascii="微软雅黑" w:eastAsia="微软雅黑" w:hAnsi="微软雅黑" w:cs="宋体" w:hint="eastAsia"/>
          <w:color w:val="3A3A3A"/>
          <w:kern w:val="0"/>
          <w:sz w:val="24"/>
          <w:szCs w:val="24"/>
        </w:rPr>
        <w:t>作出</w:t>
      </w:r>
      <w:proofErr w:type="gramEnd"/>
      <w:r w:rsidRPr="00F96CF4">
        <w:rPr>
          <w:rFonts w:ascii="微软雅黑" w:eastAsia="微软雅黑" w:hAnsi="微软雅黑" w:cs="宋体" w:hint="eastAsia"/>
          <w:color w:val="3A3A3A"/>
          <w:kern w:val="0"/>
          <w:sz w:val="24"/>
          <w:szCs w:val="24"/>
        </w:rPr>
        <w:t>行政处罚、行政处理的本市住房城乡建设主管部门在处罚、处理决定</w:t>
      </w:r>
      <w:proofErr w:type="gramStart"/>
      <w:r w:rsidRPr="00F96CF4">
        <w:rPr>
          <w:rFonts w:ascii="微软雅黑" w:eastAsia="微软雅黑" w:hAnsi="微软雅黑" w:cs="宋体" w:hint="eastAsia"/>
          <w:color w:val="3A3A3A"/>
          <w:kern w:val="0"/>
          <w:sz w:val="24"/>
          <w:szCs w:val="24"/>
        </w:rPr>
        <w:t>作出</w:t>
      </w:r>
      <w:proofErr w:type="gramEnd"/>
      <w:r w:rsidRPr="00F96CF4">
        <w:rPr>
          <w:rFonts w:ascii="微软雅黑" w:eastAsia="微软雅黑" w:hAnsi="微软雅黑" w:cs="宋体" w:hint="eastAsia"/>
          <w:color w:val="3A3A3A"/>
          <w:kern w:val="0"/>
          <w:sz w:val="24"/>
          <w:szCs w:val="24"/>
        </w:rPr>
        <w:t>后5个工作日内提供给市建筑市场服务中心。市建筑市场服务中心在收到处罚、处理决定书2个工作日内录入信用平台并正式发布。住房城乡建设部</w:t>
      </w:r>
      <w:proofErr w:type="gramStart"/>
      <w:r w:rsidRPr="00F96CF4">
        <w:rPr>
          <w:rFonts w:ascii="微软雅黑" w:eastAsia="微软雅黑" w:hAnsi="微软雅黑" w:cs="宋体" w:hint="eastAsia"/>
          <w:color w:val="3A3A3A"/>
          <w:kern w:val="0"/>
          <w:sz w:val="24"/>
          <w:szCs w:val="24"/>
        </w:rPr>
        <w:t>作出</w:t>
      </w:r>
      <w:proofErr w:type="gramEnd"/>
      <w:r w:rsidRPr="00F96CF4">
        <w:rPr>
          <w:rFonts w:ascii="微软雅黑" w:eastAsia="微软雅黑" w:hAnsi="微软雅黑" w:cs="宋体" w:hint="eastAsia"/>
          <w:color w:val="3A3A3A"/>
          <w:kern w:val="0"/>
          <w:sz w:val="24"/>
          <w:szCs w:val="24"/>
        </w:rPr>
        <w:t>的行政处罚，由市建筑市场服务中心在收到处罚决定书后2个工作日内录入信用平台；信用中国（天津）平台推送的涉及建筑市场行为的不良信用信息，在发布后自动录入信用平台。</w:t>
      </w:r>
    </w:p>
    <w:p w:rsidR="00F96CF4" w:rsidRPr="00F96CF4" w:rsidRDefault="00F96CF4" w:rsidP="00F96CF4">
      <w:pPr>
        <w:widowControl/>
        <w:spacing w:line="525" w:lineRule="atLeast"/>
        <w:ind w:firstLine="480"/>
        <w:jc w:val="left"/>
        <w:rPr>
          <w:rFonts w:ascii="微软雅黑" w:eastAsia="微软雅黑" w:hAnsi="微软雅黑" w:cs="宋体" w:hint="eastAsia"/>
          <w:color w:val="3A3A3A"/>
          <w:kern w:val="0"/>
          <w:sz w:val="24"/>
          <w:szCs w:val="24"/>
        </w:rPr>
      </w:pPr>
      <w:r w:rsidRPr="00F96CF4">
        <w:rPr>
          <w:rFonts w:ascii="微软雅黑" w:eastAsia="微软雅黑" w:hAnsi="微软雅黑" w:cs="宋体" w:hint="eastAsia"/>
          <w:color w:val="3A3A3A"/>
          <w:kern w:val="0"/>
          <w:sz w:val="24"/>
          <w:szCs w:val="24"/>
        </w:rPr>
        <w:t>不良信用信息归集周期一般为一年，自发布之日起计算，相关行政处罚、行政处理期限大于一年的，归集周期为该项行政处罚、行政处理的期限。</w:t>
      </w:r>
    </w:p>
    <w:p w:rsidR="00F96CF4" w:rsidRPr="00F96CF4" w:rsidRDefault="00F96CF4" w:rsidP="00F96CF4">
      <w:pPr>
        <w:widowControl/>
        <w:spacing w:line="525" w:lineRule="atLeast"/>
        <w:ind w:firstLine="480"/>
        <w:jc w:val="left"/>
        <w:rPr>
          <w:rFonts w:ascii="微软雅黑" w:eastAsia="微软雅黑" w:hAnsi="微软雅黑" w:cs="宋体" w:hint="eastAsia"/>
          <w:color w:val="3A3A3A"/>
          <w:kern w:val="0"/>
          <w:sz w:val="24"/>
          <w:szCs w:val="24"/>
        </w:rPr>
      </w:pPr>
      <w:r w:rsidRPr="00F96CF4">
        <w:rPr>
          <w:rFonts w:ascii="微软雅黑" w:eastAsia="微软雅黑" w:hAnsi="微软雅黑" w:cs="宋体" w:hint="eastAsia"/>
          <w:color w:val="3A3A3A"/>
          <w:kern w:val="0"/>
          <w:sz w:val="24"/>
          <w:szCs w:val="24"/>
        </w:rPr>
        <w:lastRenderedPageBreak/>
        <w:t>第十一条  施工企业信用评价采用百分制，为基本信息分、市场经营信息加分、良好信用信息加分和不良信用信息减分四部分相加值。施工企业在信用平台完成注册后自动获得基础信息分。</w:t>
      </w:r>
    </w:p>
    <w:p w:rsidR="00F96CF4" w:rsidRPr="00F96CF4" w:rsidRDefault="00F96CF4" w:rsidP="00F96CF4">
      <w:pPr>
        <w:widowControl/>
        <w:spacing w:line="525" w:lineRule="atLeast"/>
        <w:ind w:firstLine="480"/>
        <w:jc w:val="left"/>
        <w:rPr>
          <w:rFonts w:ascii="微软雅黑" w:eastAsia="微软雅黑" w:hAnsi="微软雅黑" w:cs="宋体" w:hint="eastAsia"/>
          <w:color w:val="3A3A3A"/>
          <w:kern w:val="0"/>
          <w:sz w:val="24"/>
          <w:szCs w:val="24"/>
        </w:rPr>
      </w:pPr>
      <w:r w:rsidRPr="00F96CF4">
        <w:rPr>
          <w:rFonts w:ascii="微软雅黑" w:eastAsia="微软雅黑" w:hAnsi="微软雅黑" w:cs="宋体" w:hint="eastAsia"/>
          <w:color w:val="3A3A3A"/>
          <w:kern w:val="0"/>
          <w:sz w:val="24"/>
          <w:szCs w:val="24"/>
        </w:rPr>
        <w:t>第十二条  本市新取得资质的施工企业和外地施工企业首次进入我市市场经营，参加信用评价的，其初始三个月内的信用评分不低于</w:t>
      </w:r>
      <w:proofErr w:type="gramStart"/>
      <w:r w:rsidRPr="00F96CF4">
        <w:rPr>
          <w:rFonts w:ascii="微软雅黑" w:eastAsia="微软雅黑" w:hAnsi="微软雅黑" w:cs="宋体" w:hint="eastAsia"/>
          <w:color w:val="3A3A3A"/>
          <w:kern w:val="0"/>
          <w:sz w:val="24"/>
          <w:szCs w:val="24"/>
        </w:rPr>
        <w:t>评价日</w:t>
      </w:r>
      <w:proofErr w:type="gramEnd"/>
      <w:r w:rsidRPr="00F96CF4">
        <w:rPr>
          <w:rFonts w:ascii="微软雅黑" w:eastAsia="微软雅黑" w:hAnsi="微软雅黑" w:cs="宋体" w:hint="eastAsia"/>
          <w:color w:val="3A3A3A"/>
          <w:kern w:val="0"/>
          <w:sz w:val="24"/>
          <w:szCs w:val="24"/>
        </w:rPr>
        <w:t>相同资质等级（参照所持有的最高资质等级）企业信用评分的平均水平，但因违法违规受到行政处罚、行政处理的除外。</w:t>
      </w:r>
    </w:p>
    <w:p w:rsidR="00F96CF4" w:rsidRPr="00F96CF4" w:rsidRDefault="00F96CF4" w:rsidP="00F96CF4">
      <w:pPr>
        <w:widowControl/>
        <w:spacing w:line="525" w:lineRule="atLeast"/>
        <w:ind w:firstLine="480"/>
        <w:jc w:val="left"/>
        <w:rPr>
          <w:rFonts w:ascii="微软雅黑" w:eastAsia="微软雅黑" w:hAnsi="微软雅黑" w:cs="宋体" w:hint="eastAsia"/>
          <w:color w:val="3A3A3A"/>
          <w:kern w:val="0"/>
          <w:sz w:val="24"/>
          <w:szCs w:val="24"/>
        </w:rPr>
      </w:pPr>
      <w:r w:rsidRPr="00F96CF4">
        <w:rPr>
          <w:rFonts w:ascii="微软雅黑" w:eastAsia="微软雅黑" w:hAnsi="微软雅黑" w:cs="宋体" w:hint="eastAsia"/>
          <w:color w:val="3A3A3A"/>
          <w:kern w:val="0"/>
          <w:sz w:val="24"/>
          <w:szCs w:val="24"/>
        </w:rPr>
        <w:t>第十三条  施工企业发生下列情形之一的，经市住</w:t>
      </w:r>
      <w:proofErr w:type="gramStart"/>
      <w:r w:rsidRPr="00F96CF4">
        <w:rPr>
          <w:rFonts w:ascii="微软雅黑" w:eastAsia="微软雅黑" w:hAnsi="微软雅黑" w:cs="宋体" w:hint="eastAsia"/>
          <w:color w:val="3A3A3A"/>
          <w:kern w:val="0"/>
          <w:sz w:val="24"/>
          <w:szCs w:val="24"/>
        </w:rPr>
        <w:t>建执法</w:t>
      </w:r>
      <w:proofErr w:type="gramEnd"/>
      <w:r w:rsidRPr="00F96CF4">
        <w:rPr>
          <w:rFonts w:ascii="微软雅黑" w:eastAsia="微软雅黑" w:hAnsi="微软雅黑" w:cs="宋体" w:hint="eastAsia"/>
          <w:color w:val="3A3A3A"/>
          <w:kern w:val="0"/>
          <w:sz w:val="24"/>
          <w:szCs w:val="24"/>
        </w:rPr>
        <w:t>总队或区住房城乡建设主管部门建议，市住房城乡建设委暂停对其进行信用评价，待</w:t>
      </w:r>
      <w:proofErr w:type="gramStart"/>
      <w:r w:rsidRPr="00F96CF4">
        <w:rPr>
          <w:rFonts w:ascii="微软雅黑" w:eastAsia="微软雅黑" w:hAnsi="微软雅黑" w:cs="宋体" w:hint="eastAsia"/>
          <w:color w:val="3A3A3A"/>
          <w:kern w:val="0"/>
          <w:sz w:val="24"/>
          <w:szCs w:val="24"/>
        </w:rPr>
        <w:t>作出</w:t>
      </w:r>
      <w:proofErr w:type="gramEnd"/>
      <w:r w:rsidRPr="00F96CF4">
        <w:rPr>
          <w:rFonts w:ascii="微软雅黑" w:eastAsia="微软雅黑" w:hAnsi="微软雅黑" w:cs="宋体" w:hint="eastAsia"/>
          <w:color w:val="3A3A3A"/>
          <w:kern w:val="0"/>
          <w:sz w:val="24"/>
          <w:szCs w:val="24"/>
        </w:rPr>
        <w:t>行政处罚、行政处理决定后，恢复信用评价：</w:t>
      </w:r>
    </w:p>
    <w:p w:rsidR="00F96CF4" w:rsidRPr="00F96CF4" w:rsidRDefault="00F96CF4" w:rsidP="00F96CF4">
      <w:pPr>
        <w:widowControl/>
        <w:spacing w:line="525" w:lineRule="atLeast"/>
        <w:ind w:firstLine="480"/>
        <w:jc w:val="left"/>
        <w:rPr>
          <w:rFonts w:ascii="微软雅黑" w:eastAsia="微软雅黑" w:hAnsi="微软雅黑" w:cs="宋体" w:hint="eastAsia"/>
          <w:color w:val="3A3A3A"/>
          <w:kern w:val="0"/>
          <w:sz w:val="24"/>
          <w:szCs w:val="24"/>
        </w:rPr>
      </w:pPr>
      <w:r w:rsidRPr="00F96CF4">
        <w:rPr>
          <w:rFonts w:ascii="微软雅黑" w:eastAsia="微软雅黑" w:hAnsi="微软雅黑" w:cs="宋体" w:hint="eastAsia"/>
          <w:color w:val="3A3A3A"/>
          <w:kern w:val="0"/>
          <w:sz w:val="24"/>
          <w:szCs w:val="24"/>
        </w:rPr>
        <w:t>（一）发生较大以上生产安全责任事故，或者一年内发生第二起一般生产安全责任事故；</w:t>
      </w:r>
    </w:p>
    <w:p w:rsidR="00F96CF4" w:rsidRPr="00F96CF4" w:rsidRDefault="00F96CF4" w:rsidP="00F96CF4">
      <w:pPr>
        <w:widowControl/>
        <w:spacing w:line="525" w:lineRule="atLeast"/>
        <w:ind w:firstLine="480"/>
        <w:jc w:val="left"/>
        <w:rPr>
          <w:rFonts w:ascii="微软雅黑" w:eastAsia="微软雅黑" w:hAnsi="微软雅黑" w:cs="宋体" w:hint="eastAsia"/>
          <w:color w:val="3A3A3A"/>
          <w:kern w:val="0"/>
          <w:sz w:val="24"/>
          <w:szCs w:val="24"/>
        </w:rPr>
      </w:pPr>
      <w:r w:rsidRPr="00F96CF4">
        <w:rPr>
          <w:rFonts w:ascii="微软雅黑" w:eastAsia="微软雅黑" w:hAnsi="微软雅黑" w:cs="宋体" w:hint="eastAsia"/>
          <w:color w:val="3A3A3A"/>
          <w:kern w:val="0"/>
          <w:sz w:val="24"/>
          <w:szCs w:val="24"/>
        </w:rPr>
        <w:t>（二）发生一般以上质量责任事故；</w:t>
      </w:r>
    </w:p>
    <w:p w:rsidR="00F96CF4" w:rsidRPr="00F96CF4" w:rsidRDefault="00F96CF4" w:rsidP="00F96CF4">
      <w:pPr>
        <w:widowControl/>
        <w:spacing w:line="525" w:lineRule="atLeast"/>
        <w:ind w:firstLine="480"/>
        <w:jc w:val="left"/>
        <w:rPr>
          <w:rFonts w:ascii="微软雅黑" w:eastAsia="微软雅黑" w:hAnsi="微软雅黑" w:cs="宋体" w:hint="eastAsia"/>
          <w:color w:val="3A3A3A"/>
          <w:kern w:val="0"/>
          <w:sz w:val="24"/>
          <w:szCs w:val="24"/>
        </w:rPr>
      </w:pPr>
      <w:r w:rsidRPr="00F96CF4">
        <w:rPr>
          <w:rFonts w:ascii="微软雅黑" w:eastAsia="微软雅黑" w:hAnsi="微软雅黑" w:cs="宋体" w:hint="eastAsia"/>
          <w:color w:val="3A3A3A"/>
          <w:kern w:val="0"/>
          <w:sz w:val="24"/>
          <w:szCs w:val="24"/>
        </w:rPr>
        <w:t>（三）拖欠工程款、农民工工资，经法院、仲裁、人力社保等部门认定后拒不履行支付义务的；</w:t>
      </w:r>
    </w:p>
    <w:p w:rsidR="00F96CF4" w:rsidRPr="00F96CF4" w:rsidRDefault="00F96CF4" w:rsidP="00F96CF4">
      <w:pPr>
        <w:widowControl/>
        <w:spacing w:line="525" w:lineRule="atLeast"/>
        <w:ind w:firstLine="480"/>
        <w:jc w:val="left"/>
        <w:rPr>
          <w:rFonts w:ascii="微软雅黑" w:eastAsia="微软雅黑" w:hAnsi="微软雅黑" w:cs="宋体" w:hint="eastAsia"/>
          <w:color w:val="3A3A3A"/>
          <w:kern w:val="0"/>
          <w:sz w:val="24"/>
          <w:szCs w:val="24"/>
        </w:rPr>
      </w:pPr>
      <w:r w:rsidRPr="00F96CF4">
        <w:rPr>
          <w:rFonts w:ascii="微软雅黑" w:eastAsia="微软雅黑" w:hAnsi="微软雅黑" w:cs="宋体" w:hint="eastAsia"/>
          <w:color w:val="3A3A3A"/>
          <w:kern w:val="0"/>
          <w:sz w:val="24"/>
          <w:szCs w:val="24"/>
        </w:rPr>
        <w:t>（四）其他违法违规并造成恶劣影响的不良行为。</w:t>
      </w:r>
    </w:p>
    <w:p w:rsidR="00F96CF4" w:rsidRPr="00F96CF4" w:rsidRDefault="00F96CF4" w:rsidP="00F96CF4">
      <w:pPr>
        <w:widowControl/>
        <w:spacing w:line="525" w:lineRule="atLeast"/>
        <w:ind w:firstLine="480"/>
        <w:jc w:val="left"/>
        <w:rPr>
          <w:rFonts w:ascii="微软雅黑" w:eastAsia="微软雅黑" w:hAnsi="微软雅黑" w:cs="宋体" w:hint="eastAsia"/>
          <w:color w:val="3A3A3A"/>
          <w:kern w:val="0"/>
          <w:sz w:val="24"/>
          <w:szCs w:val="24"/>
        </w:rPr>
      </w:pPr>
      <w:r w:rsidRPr="00F96CF4">
        <w:rPr>
          <w:rFonts w:ascii="微软雅黑" w:eastAsia="微软雅黑" w:hAnsi="微软雅黑" w:cs="宋体" w:hint="eastAsia"/>
          <w:color w:val="3A3A3A"/>
          <w:kern w:val="0"/>
          <w:sz w:val="24"/>
          <w:szCs w:val="24"/>
        </w:rPr>
        <w:t>第十四条  表彰奖励、行政处罚、行政处理经行政复议、行政诉讼以及行政执法监督被变更或被撤销的，负责归集、录入的住房城乡建设主管部门应及时变更或删除相关信用信息，并在信用平台公布。</w:t>
      </w:r>
    </w:p>
    <w:p w:rsidR="00F96CF4" w:rsidRPr="00F96CF4" w:rsidRDefault="00F96CF4" w:rsidP="00F96CF4">
      <w:pPr>
        <w:widowControl/>
        <w:spacing w:line="525" w:lineRule="atLeast"/>
        <w:ind w:firstLine="480"/>
        <w:jc w:val="left"/>
        <w:rPr>
          <w:rFonts w:ascii="微软雅黑" w:eastAsia="微软雅黑" w:hAnsi="微软雅黑" w:cs="宋体" w:hint="eastAsia"/>
          <w:color w:val="3A3A3A"/>
          <w:kern w:val="0"/>
          <w:sz w:val="24"/>
          <w:szCs w:val="24"/>
        </w:rPr>
      </w:pPr>
      <w:r w:rsidRPr="00F96CF4">
        <w:rPr>
          <w:rFonts w:ascii="微软雅黑" w:eastAsia="微软雅黑" w:hAnsi="微软雅黑" w:cs="宋体" w:hint="eastAsia"/>
          <w:color w:val="3A3A3A"/>
          <w:kern w:val="0"/>
          <w:sz w:val="24"/>
          <w:szCs w:val="24"/>
        </w:rPr>
        <w:t>第十五条  市、区住房城乡建设主管部门可以结合实际，依据我市社会信用有关规定，在行政许可、招标投标、日常监管、政策扶持、评优表彰等工作中应用信用评价结果。</w:t>
      </w:r>
    </w:p>
    <w:p w:rsidR="00F96CF4" w:rsidRPr="00F96CF4" w:rsidRDefault="00F96CF4" w:rsidP="00F96CF4">
      <w:pPr>
        <w:widowControl/>
        <w:spacing w:line="525" w:lineRule="atLeast"/>
        <w:ind w:firstLine="480"/>
        <w:jc w:val="left"/>
        <w:rPr>
          <w:rFonts w:ascii="微软雅黑" w:eastAsia="微软雅黑" w:hAnsi="微软雅黑" w:cs="宋体" w:hint="eastAsia"/>
          <w:color w:val="3A3A3A"/>
          <w:kern w:val="0"/>
          <w:sz w:val="24"/>
          <w:szCs w:val="24"/>
        </w:rPr>
      </w:pPr>
      <w:r w:rsidRPr="00F96CF4">
        <w:rPr>
          <w:rFonts w:ascii="微软雅黑" w:eastAsia="微软雅黑" w:hAnsi="微软雅黑" w:cs="宋体" w:hint="eastAsia"/>
          <w:color w:val="3A3A3A"/>
          <w:kern w:val="0"/>
          <w:sz w:val="24"/>
          <w:szCs w:val="24"/>
        </w:rPr>
        <w:lastRenderedPageBreak/>
        <w:t>在本市房屋建筑和市政基础设施工程招标投标活动中，建设单位应当在评标办法中设立资信评分，分值不超过3分，由施工企业信用评价得分折算得出，也可以作为招标资格预审或者资格后审的评审条件。</w:t>
      </w:r>
    </w:p>
    <w:p w:rsidR="00F96CF4" w:rsidRPr="00F96CF4" w:rsidRDefault="00F96CF4" w:rsidP="00F96CF4">
      <w:pPr>
        <w:widowControl/>
        <w:spacing w:line="525" w:lineRule="atLeast"/>
        <w:ind w:firstLine="480"/>
        <w:jc w:val="left"/>
        <w:rPr>
          <w:rFonts w:ascii="微软雅黑" w:eastAsia="微软雅黑" w:hAnsi="微软雅黑" w:cs="宋体" w:hint="eastAsia"/>
          <w:color w:val="3A3A3A"/>
          <w:kern w:val="0"/>
          <w:sz w:val="24"/>
          <w:szCs w:val="24"/>
        </w:rPr>
      </w:pPr>
      <w:r w:rsidRPr="00F96CF4">
        <w:rPr>
          <w:rFonts w:ascii="微软雅黑" w:eastAsia="微软雅黑" w:hAnsi="微软雅黑" w:cs="宋体" w:hint="eastAsia"/>
          <w:color w:val="3A3A3A"/>
          <w:kern w:val="0"/>
          <w:sz w:val="24"/>
          <w:szCs w:val="24"/>
        </w:rPr>
        <w:t>第十六条  施工企业在信用评价过程中，应当对提交材料的真实性、有效性负责，不得隐瞒事实、弄虚作假。</w:t>
      </w:r>
    </w:p>
    <w:p w:rsidR="00F96CF4" w:rsidRPr="00F96CF4" w:rsidRDefault="00F96CF4" w:rsidP="00F96CF4">
      <w:pPr>
        <w:widowControl/>
        <w:spacing w:line="525" w:lineRule="atLeast"/>
        <w:ind w:firstLine="480"/>
        <w:jc w:val="left"/>
        <w:rPr>
          <w:rFonts w:ascii="微软雅黑" w:eastAsia="微软雅黑" w:hAnsi="微软雅黑" w:cs="宋体" w:hint="eastAsia"/>
          <w:color w:val="3A3A3A"/>
          <w:kern w:val="0"/>
          <w:sz w:val="24"/>
          <w:szCs w:val="24"/>
        </w:rPr>
      </w:pPr>
      <w:r w:rsidRPr="00F96CF4">
        <w:rPr>
          <w:rFonts w:ascii="微软雅黑" w:eastAsia="微软雅黑" w:hAnsi="微软雅黑" w:cs="宋体" w:hint="eastAsia"/>
          <w:color w:val="3A3A3A"/>
          <w:kern w:val="0"/>
          <w:sz w:val="24"/>
          <w:szCs w:val="24"/>
        </w:rPr>
        <w:t>第十七条  施工企业对信用信息、评价结果存在异议的，可向市建筑市场服务中心提出申诉，并提交相关证明材料。市建筑市场服务中心应在10个工作日内，会同信用信息产生部门进行核实，经市住房城乡建设委同意后，及时</w:t>
      </w:r>
      <w:proofErr w:type="gramStart"/>
      <w:r w:rsidRPr="00F96CF4">
        <w:rPr>
          <w:rFonts w:ascii="微软雅黑" w:eastAsia="微软雅黑" w:hAnsi="微软雅黑" w:cs="宋体" w:hint="eastAsia"/>
          <w:color w:val="3A3A3A"/>
          <w:kern w:val="0"/>
          <w:sz w:val="24"/>
          <w:szCs w:val="24"/>
        </w:rPr>
        <w:t>作出</w:t>
      </w:r>
      <w:proofErr w:type="gramEnd"/>
      <w:r w:rsidRPr="00F96CF4">
        <w:rPr>
          <w:rFonts w:ascii="微软雅黑" w:eastAsia="微软雅黑" w:hAnsi="微软雅黑" w:cs="宋体" w:hint="eastAsia"/>
          <w:color w:val="3A3A3A"/>
          <w:kern w:val="0"/>
          <w:sz w:val="24"/>
          <w:szCs w:val="24"/>
        </w:rPr>
        <w:t>处理。</w:t>
      </w:r>
    </w:p>
    <w:p w:rsidR="00F96CF4" w:rsidRPr="00F96CF4" w:rsidRDefault="00F96CF4" w:rsidP="00F96CF4">
      <w:pPr>
        <w:widowControl/>
        <w:spacing w:line="525" w:lineRule="atLeast"/>
        <w:ind w:firstLine="480"/>
        <w:jc w:val="left"/>
        <w:rPr>
          <w:rFonts w:ascii="微软雅黑" w:eastAsia="微软雅黑" w:hAnsi="微软雅黑" w:cs="宋体" w:hint="eastAsia"/>
          <w:color w:val="3A3A3A"/>
          <w:kern w:val="0"/>
          <w:sz w:val="24"/>
          <w:szCs w:val="24"/>
        </w:rPr>
      </w:pPr>
      <w:r w:rsidRPr="00F96CF4">
        <w:rPr>
          <w:rFonts w:ascii="微软雅黑" w:eastAsia="微软雅黑" w:hAnsi="微软雅黑" w:cs="宋体" w:hint="eastAsia"/>
          <w:color w:val="3A3A3A"/>
          <w:kern w:val="0"/>
          <w:sz w:val="24"/>
          <w:szCs w:val="24"/>
        </w:rPr>
        <w:t>第十八条  施工企业信用评价工作接受社会各界监督，任何单位和个人对信用评价工作中的违法违规行为，均有权向市住房城乡建设</w:t>
      </w:r>
      <w:proofErr w:type="gramStart"/>
      <w:r w:rsidRPr="00F96CF4">
        <w:rPr>
          <w:rFonts w:ascii="微软雅黑" w:eastAsia="微软雅黑" w:hAnsi="微软雅黑" w:cs="宋体" w:hint="eastAsia"/>
          <w:color w:val="3A3A3A"/>
          <w:kern w:val="0"/>
          <w:sz w:val="24"/>
          <w:szCs w:val="24"/>
        </w:rPr>
        <w:t>委投诉</w:t>
      </w:r>
      <w:proofErr w:type="gramEnd"/>
      <w:r w:rsidRPr="00F96CF4">
        <w:rPr>
          <w:rFonts w:ascii="微软雅黑" w:eastAsia="微软雅黑" w:hAnsi="微软雅黑" w:cs="宋体" w:hint="eastAsia"/>
          <w:color w:val="3A3A3A"/>
          <w:kern w:val="0"/>
          <w:sz w:val="24"/>
          <w:szCs w:val="24"/>
        </w:rPr>
        <w:t>举报。</w:t>
      </w:r>
    </w:p>
    <w:p w:rsidR="00F96CF4" w:rsidRPr="00F96CF4" w:rsidRDefault="00F96CF4" w:rsidP="00F96CF4">
      <w:pPr>
        <w:widowControl/>
        <w:spacing w:line="525" w:lineRule="atLeast"/>
        <w:ind w:firstLine="480"/>
        <w:jc w:val="left"/>
        <w:rPr>
          <w:rFonts w:ascii="微软雅黑" w:eastAsia="微软雅黑" w:hAnsi="微软雅黑" w:cs="宋体" w:hint="eastAsia"/>
          <w:color w:val="3A3A3A"/>
          <w:kern w:val="0"/>
          <w:sz w:val="24"/>
          <w:szCs w:val="24"/>
        </w:rPr>
      </w:pPr>
      <w:r w:rsidRPr="00F96CF4">
        <w:rPr>
          <w:rFonts w:ascii="微软雅黑" w:eastAsia="微软雅黑" w:hAnsi="微软雅黑" w:cs="宋体" w:hint="eastAsia"/>
          <w:color w:val="3A3A3A"/>
          <w:kern w:val="0"/>
          <w:sz w:val="24"/>
          <w:szCs w:val="24"/>
        </w:rPr>
        <w:t>第十九条  参与信用评价的工作人员，应当依法履职、廉洁自律。对于有影响施工企业公平公正评价结果行为的人员，依法予以处理。</w:t>
      </w:r>
    </w:p>
    <w:p w:rsidR="00F96CF4" w:rsidRPr="00F96CF4" w:rsidRDefault="00F96CF4" w:rsidP="00F96CF4">
      <w:pPr>
        <w:widowControl/>
        <w:spacing w:line="525" w:lineRule="atLeast"/>
        <w:ind w:firstLine="480"/>
        <w:jc w:val="left"/>
        <w:rPr>
          <w:rFonts w:ascii="微软雅黑" w:eastAsia="微软雅黑" w:hAnsi="微软雅黑" w:cs="宋体" w:hint="eastAsia"/>
          <w:color w:val="3A3A3A"/>
          <w:kern w:val="0"/>
          <w:sz w:val="24"/>
          <w:szCs w:val="24"/>
        </w:rPr>
      </w:pPr>
      <w:r w:rsidRPr="00F96CF4">
        <w:rPr>
          <w:rFonts w:ascii="微软雅黑" w:eastAsia="微软雅黑" w:hAnsi="微软雅黑" w:cs="宋体" w:hint="eastAsia"/>
          <w:color w:val="3A3A3A"/>
          <w:kern w:val="0"/>
          <w:sz w:val="24"/>
          <w:szCs w:val="24"/>
        </w:rPr>
        <w:t>第二十条  本办法自2020年10月1日起施行，2025年９月30日废止。《市建设交通委关于印发＜天津市建筑施工企业信用等级评定办法＞的通知》（</w:t>
      </w:r>
      <w:proofErr w:type="gramStart"/>
      <w:r w:rsidRPr="00F96CF4">
        <w:rPr>
          <w:rFonts w:ascii="微软雅黑" w:eastAsia="微软雅黑" w:hAnsi="微软雅黑" w:cs="宋体" w:hint="eastAsia"/>
          <w:color w:val="3A3A3A"/>
          <w:kern w:val="0"/>
          <w:sz w:val="24"/>
          <w:szCs w:val="24"/>
        </w:rPr>
        <w:t>津建筑</w:t>
      </w:r>
      <w:proofErr w:type="gramEnd"/>
      <w:r w:rsidRPr="00F96CF4">
        <w:rPr>
          <w:rFonts w:ascii="微软雅黑" w:eastAsia="微软雅黑" w:hAnsi="微软雅黑" w:cs="宋体" w:hint="eastAsia"/>
          <w:color w:val="3A3A3A"/>
          <w:kern w:val="0"/>
          <w:sz w:val="24"/>
          <w:szCs w:val="24"/>
        </w:rPr>
        <w:t>〔2013〕664号）、《市建委关于调整工程建设项目施工招标资信标评审内容的通知》（津建招标〔2017〕18号）同时废止。</w:t>
      </w:r>
    </w:p>
    <w:p w:rsidR="00A941A5" w:rsidRPr="00F96CF4" w:rsidRDefault="00A941A5"/>
    <w:sectPr w:rsidR="00A941A5" w:rsidRPr="00F96C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CF4"/>
    <w:rsid w:val="00A941A5"/>
    <w:rsid w:val="00F96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6CF4"/>
    <w:pPr>
      <w:widowControl/>
      <w:jc w:val="left"/>
    </w:pPr>
    <w:rPr>
      <w:rFonts w:ascii="微软雅黑" w:eastAsia="微软雅黑" w:hAnsi="微软雅黑" w:cs="宋体"/>
      <w:kern w:val="0"/>
      <w:sz w:val="24"/>
      <w:szCs w:val="24"/>
    </w:rPr>
  </w:style>
  <w:style w:type="character" w:styleId="a4">
    <w:name w:val="Strong"/>
    <w:basedOn w:val="a0"/>
    <w:uiPriority w:val="22"/>
    <w:qFormat/>
    <w:rsid w:val="00F96C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6CF4"/>
    <w:pPr>
      <w:widowControl/>
      <w:jc w:val="left"/>
    </w:pPr>
    <w:rPr>
      <w:rFonts w:ascii="微软雅黑" w:eastAsia="微软雅黑" w:hAnsi="微软雅黑" w:cs="宋体"/>
      <w:kern w:val="0"/>
      <w:sz w:val="24"/>
      <w:szCs w:val="24"/>
    </w:rPr>
  </w:style>
  <w:style w:type="character" w:styleId="a4">
    <w:name w:val="Strong"/>
    <w:basedOn w:val="a0"/>
    <w:uiPriority w:val="22"/>
    <w:qFormat/>
    <w:rsid w:val="00F96C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880521">
      <w:bodyDiv w:val="1"/>
      <w:marLeft w:val="0"/>
      <w:marRight w:val="0"/>
      <w:marTop w:val="0"/>
      <w:marBottom w:val="0"/>
      <w:divBdr>
        <w:top w:val="none" w:sz="0" w:space="0" w:color="auto"/>
        <w:left w:val="none" w:sz="0" w:space="0" w:color="auto"/>
        <w:bottom w:val="none" w:sz="0" w:space="0" w:color="auto"/>
        <w:right w:val="none" w:sz="0" w:space="0" w:color="auto"/>
      </w:divBdr>
      <w:divsChild>
        <w:div w:id="1081873716">
          <w:marLeft w:val="0"/>
          <w:marRight w:val="0"/>
          <w:marTop w:val="0"/>
          <w:marBottom w:val="0"/>
          <w:divBdr>
            <w:top w:val="none" w:sz="0" w:space="0" w:color="auto"/>
            <w:left w:val="none" w:sz="0" w:space="0" w:color="auto"/>
            <w:bottom w:val="none" w:sz="0" w:space="0" w:color="auto"/>
            <w:right w:val="none" w:sz="0" w:space="0" w:color="auto"/>
          </w:divBdr>
          <w:divsChild>
            <w:div w:id="1475102503">
              <w:marLeft w:val="0"/>
              <w:marRight w:val="0"/>
              <w:marTop w:val="0"/>
              <w:marBottom w:val="0"/>
              <w:divBdr>
                <w:top w:val="none" w:sz="0" w:space="0" w:color="auto"/>
                <w:left w:val="none" w:sz="0" w:space="0" w:color="auto"/>
                <w:bottom w:val="none" w:sz="0" w:space="0" w:color="auto"/>
                <w:right w:val="none" w:sz="0" w:space="0" w:color="auto"/>
              </w:divBdr>
              <w:divsChild>
                <w:div w:id="1051656558">
                  <w:marLeft w:val="0"/>
                  <w:marRight w:val="0"/>
                  <w:marTop w:val="525"/>
                  <w:marBottom w:val="525"/>
                  <w:divBdr>
                    <w:top w:val="none" w:sz="0" w:space="0" w:color="auto"/>
                    <w:left w:val="none" w:sz="0" w:space="0" w:color="auto"/>
                    <w:bottom w:val="none" w:sz="0" w:space="0" w:color="auto"/>
                    <w:right w:val="none" w:sz="0" w:space="0" w:color="auto"/>
                  </w:divBdr>
                  <w:divsChild>
                    <w:div w:id="82578037">
                      <w:marLeft w:val="0"/>
                      <w:marRight w:val="0"/>
                      <w:marTop w:val="0"/>
                      <w:marBottom w:val="0"/>
                      <w:divBdr>
                        <w:top w:val="none" w:sz="0" w:space="0" w:color="auto"/>
                        <w:left w:val="none" w:sz="0" w:space="0" w:color="auto"/>
                        <w:bottom w:val="none" w:sz="0" w:space="0" w:color="auto"/>
                        <w:right w:val="none" w:sz="0" w:space="0" w:color="auto"/>
                      </w:divBdr>
                      <w:divsChild>
                        <w:div w:id="7768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2020-09-27T06:42:00Z</dcterms:created>
  <dcterms:modified xsi:type="dcterms:W3CDTF">2020-09-27T06:44:00Z</dcterms:modified>
</cp:coreProperties>
</file>